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1276"/>
        <w:gridCol w:w="2410"/>
        <w:gridCol w:w="2410"/>
        <w:gridCol w:w="568"/>
        <w:gridCol w:w="1842"/>
      </w:tblGrid>
      <w:tr w:rsidR="001205E1" w:rsidRPr="001B2137" w14:paraId="7B9BEC05" w14:textId="77777777" w:rsidTr="00C128F8">
        <w:trPr>
          <w:trHeight w:val="999"/>
        </w:trPr>
        <w:tc>
          <w:tcPr>
            <w:tcW w:w="1133" w:type="dxa"/>
            <w:shd w:val="clear" w:color="auto" w:fill="auto"/>
            <w:vAlign w:val="center"/>
          </w:tcPr>
          <w:p w14:paraId="1D10E5AE" w14:textId="77777777" w:rsidR="001205E1" w:rsidRPr="00A77DCE" w:rsidRDefault="001205E1" w:rsidP="00C128F8">
            <w:pPr>
              <w:pStyle w:val="Header"/>
              <w:spacing w:line="192" w:lineRule="auto"/>
              <w:jc w:val="center"/>
              <w:rPr>
                <w:sz w:val="28"/>
                <w:szCs w:val="28"/>
                <w:lang w:val="ro-RO"/>
              </w:rPr>
            </w:pPr>
            <w:r w:rsidRPr="00A77DCE">
              <w:rPr>
                <w:noProof/>
                <w:sz w:val="28"/>
                <w:szCs w:val="28"/>
                <w:lang w:val="ro-RO"/>
              </w:rPr>
              <w:drawing>
                <wp:inline distT="0" distB="0" distL="0" distR="0" wp14:anchorId="76A810EC" wp14:editId="289E240C">
                  <wp:extent cx="719455" cy="918210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937" b="34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4" w:type="dxa"/>
            <w:gridSpan w:val="4"/>
            <w:shd w:val="clear" w:color="auto" w:fill="auto"/>
            <w:vAlign w:val="center"/>
          </w:tcPr>
          <w:p w14:paraId="2C4810B7" w14:textId="77777777" w:rsidR="001205E1" w:rsidRPr="00A77DCE" w:rsidRDefault="001205E1" w:rsidP="00C128F8">
            <w:pPr>
              <w:spacing w:after="0" w:line="192" w:lineRule="auto"/>
              <w:jc w:val="center"/>
              <w:rPr>
                <w:rFonts w:ascii="Arial Black" w:hAnsi="Arial Black"/>
                <w:kern w:val="2"/>
                <w:sz w:val="30"/>
                <w:szCs w:val="30"/>
                <w:lang w:val="ro-RO"/>
              </w:rPr>
            </w:pPr>
            <w:r w:rsidRPr="00A77DCE">
              <w:rPr>
                <w:rFonts w:ascii="Arial Black" w:hAnsi="Arial Black"/>
                <w:kern w:val="2"/>
                <w:sz w:val="30"/>
                <w:szCs w:val="30"/>
                <w:lang w:val="ro-RO"/>
              </w:rPr>
              <w:t>MINISTERUL SĂNĂTĂŢII</w:t>
            </w:r>
          </w:p>
          <w:p w14:paraId="63B6016A" w14:textId="77777777" w:rsidR="001205E1" w:rsidRPr="00A77DCE" w:rsidRDefault="001205E1" w:rsidP="00C128F8">
            <w:pPr>
              <w:spacing w:after="0" w:line="192" w:lineRule="auto"/>
              <w:jc w:val="center"/>
              <w:rPr>
                <w:rFonts w:ascii="Arial Black" w:hAnsi="Arial Black"/>
                <w:kern w:val="2"/>
                <w:sz w:val="36"/>
                <w:szCs w:val="36"/>
                <w:lang w:val="ro-RO"/>
              </w:rPr>
            </w:pPr>
            <w:r w:rsidRPr="00A77DCE">
              <w:rPr>
                <w:rFonts w:ascii="Arial Black" w:hAnsi="Arial Black"/>
                <w:kern w:val="2"/>
                <w:sz w:val="36"/>
                <w:szCs w:val="36"/>
                <w:lang w:val="ro-RO"/>
              </w:rPr>
              <w:t>DIRECŢIA DE SĂNĂTATE</w:t>
            </w:r>
          </w:p>
          <w:p w14:paraId="58611D8B" w14:textId="77777777" w:rsidR="001205E1" w:rsidRPr="00A77DCE" w:rsidRDefault="001205E1" w:rsidP="00C128F8">
            <w:pPr>
              <w:pStyle w:val="Header"/>
              <w:spacing w:line="192" w:lineRule="auto"/>
              <w:jc w:val="center"/>
              <w:rPr>
                <w:sz w:val="28"/>
                <w:szCs w:val="28"/>
                <w:lang w:val="ro-RO"/>
              </w:rPr>
            </w:pPr>
            <w:r w:rsidRPr="00A77DCE">
              <w:rPr>
                <w:rFonts w:ascii="Arial Black" w:hAnsi="Arial Black"/>
                <w:kern w:val="2"/>
                <w:sz w:val="36"/>
                <w:szCs w:val="36"/>
                <w:lang w:val="ro-RO"/>
              </w:rPr>
              <w:t>PUBLICĂ DOLJ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B735C4" w14:textId="77777777" w:rsidR="001205E1" w:rsidRPr="00A77DCE" w:rsidRDefault="001205E1" w:rsidP="00C128F8">
            <w:pPr>
              <w:pStyle w:val="western"/>
              <w:spacing w:before="0" w:beforeAutospacing="0" w:after="0" w:line="192" w:lineRule="auto"/>
              <w:jc w:val="center"/>
              <w:rPr>
                <w:b/>
                <w:bCs/>
                <w:sz w:val="12"/>
                <w:szCs w:val="12"/>
              </w:rPr>
            </w:pPr>
            <w:r w:rsidRPr="00A77DCE">
              <w:rPr>
                <w:noProof/>
                <w:sz w:val="12"/>
                <w:szCs w:val="12"/>
              </w:rPr>
              <w:drawing>
                <wp:inline distT="0" distB="0" distL="0" distR="0" wp14:anchorId="55D9B301" wp14:editId="1BB5149E">
                  <wp:extent cx="719455" cy="624840"/>
                  <wp:effectExtent l="0" t="0" r="444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652A2" w14:textId="77777777" w:rsidR="001205E1" w:rsidRPr="00A77DCE" w:rsidRDefault="001205E1" w:rsidP="00C128F8">
            <w:pPr>
              <w:pStyle w:val="western"/>
              <w:spacing w:before="0" w:beforeAutospacing="0" w:after="0" w:line="192" w:lineRule="auto"/>
              <w:jc w:val="center"/>
              <w:rPr>
                <w:b/>
                <w:sz w:val="12"/>
                <w:szCs w:val="12"/>
              </w:rPr>
            </w:pPr>
            <w:r w:rsidRPr="00A77DCE">
              <w:rPr>
                <w:b/>
                <w:bCs/>
                <w:sz w:val="12"/>
                <w:szCs w:val="12"/>
              </w:rPr>
              <w:t>ISO 9001 - Certificat nr. 407C</w:t>
            </w:r>
          </w:p>
          <w:p w14:paraId="34ECCDB2" w14:textId="77777777" w:rsidR="001205E1" w:rsidRPr="00A77DCE" w:rsidRDefault="001205E1" w:rsidP="00C128F8">
            <w:pPr>
              <w:pStyle w:val="western"/>
              <w:spacing w:before="0" w:beforeAutospacing="0" w:after="0" w:line="192" w:lineRule="auto"/>
              <w:jc w:val="center"/>
              <w:rPr>
                <w:sz w:val="12"/>
                <w:szCs w:val="12"/>
              </w:rPr>
            </w:pPr>
          </w:p>
        </w:tc>
      </w:tr>
      <w:tr w:rsidR="001205E1" w:rsidRPr="001B2137" w14:paraId="74B0A00D" w14:textId="77777777" w:rsidTr="00C128F8">
        <w:trPr>
          <w:trHeight w:val="779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BA6B29" w14:textId="77777777" w:rsidR="001205E1" w:rsidRPr="00A77DCE" w:rsidRDefault="001205E1" w:rsidP="00C128F8">
            <w:pPr>
              <w:spacing w:after="0" w:line="240" w:lineRule="auto"/>
              <w:rPr>
                <w:i/>
                <w:kern w:val="16"/>
                <w:sz w:val="16"/>
                <w:szCs w:val="16"/>
                <w:lang w:val="ro-RO"/>
              </w:rPr>
            </w:pPr>
            <w:r w:rsidRPr="00A77DCE">
              <w:rPr>
                <w:b/>
                <w:i/>
                <w:kern w:val="16"/>
                <w:sz w:val="16"/>
                <w:szCs w:val="16"/>
                <w:lang w:val="ro-RO"/>
              </w:rPr>
              <w:t>Sediul central</w:t>
            </w:r>
            <w:r w:rsidRPr="00A77DCE">
              <w:rPr>
                <w:i/>
                <w:kern w:val="16"/>
                <w:sz w:val="16"/>
                <w:szCs w:val="16"/>
                <w:lang w:val="ro-RO"/>
              </w:rPr>
              <w:t>:</w:t>
            </w:r>
          </w:p>
          <w:p w14:paraId="35ADDABD" w14:textId="77777777" w:rsidR="001205E1" w:rsidRPr="00A77DCE" w:rsidRDefault="001205E1" w:rsidP="00C128F8">
            <w:pPr>
              <w:spacing w:after="0" w:line="240" w:lineRule="auto"/>
              <w:rPr>
                <w:i/>
                <w:kern w:val="16"/>
                <w:sz w:val="16"/>
                <w:szCs w:val="16"/>
                <w:lang w:val="ro-RO"/>
              </w:rPr>
            </w:pPr>
            <w:r w:rsidRPr="00A77DCE">
              <w:rPr>
                <w:i/>
                <w:kern w:val="16"/>
                <w:sz w:val="16"/>
                <w:szCs w:val="16"/>
                <w:lang w:val="ro-RO"/>
              </w:rPr>
              <w:t>str. Tabaci, nr. 1, Craiova</w:t>
            </w:r>
          </w:p>
          <w:p w14:paraId="69AD4C24" w14:textId="77777777" w:rsidR="001205E1" w:rsidRPr="00A77DCE" w:rsidRDefault="001205E1" w:rsidP="00C128F8">
            <w:pPr>
              <w:spacing w:after="0" w:line="240" w:lineRule="auto"/>
              <w:jc w:val="both"/>
              <w:rPr>
                <w:i/>
                <w:kern w:val="16"/>
                <w:sz w:val="16"/>
                <w:szCs w:val="16"/>
                <w:lang w:val="ro-RO"/>
              </w:rPr>
            </w:pPr>
            <w:r w:rsidRPr="00A77DCE">
              <w:rPr>
                <w:i/>
                <w:kern w:val="16"/>
                <w:sz w:val="16"/>
                <w:szCs w:val="16"/>
                <w:lang w:val="ro-RO"/>
              </w:rPr>
              <w:t>Tel.: 0251.31.00.67</w:t>
            </w:r>
          </w:p>
          <w:p w14:paraId="384EE5DC" w14:textId="77777777" w:rsidR="001205E1" w:rsidRPr="00A77DCE" w:rsidRDefault="001205E1" w:rsidP="00C128F8">
            <w:pPr>
              <w:spacing w:after="0" w:line="240" w:lineRule="auto"/>
              <w:jc w:val="both"/>
              <w:rPr>
                <w:i/>
                <w:kern w:val="16"/>
                <w:sz w:val="16"/>
                <w:szCs w:val="16"/>
                <w:lang w:val="ro-RO"/>
              </w:rPr>
            </w:pPr>
            <w:r w:rsidRPr="00A77DCE">
              <w:rPr>
                <w:i/>
                <w:kern w:val="16"/>
                <w:sz w:val="16"/>
                <w:szCs w:val="16"/>
                <w:lang w:val="ro-RO"/>
              </w:rPr>
              <w:t>Fax: 0251.31.00.71</w:t>
            </w:r>
          </w:p>
          <w:p w14:paraId="45D4E829" w14:textId="77777777" w:rsidR="001205E1" w:rsidRPr="00A77DCE" w:rsidRDefault="001205E1" w:rsidP="00C128F8">
            <w:pPr>
              <w:spacing w:after="0" w:line="240" w:lineRule="auto"/>
              <w:jc w:val="both"/>
              <w:rPr>
                <w:i/>
                <w:kern w:val="16"/>
                <w:sz w:val="16"/>
                <w:szCs w:val="16"/>
                <w:lang w:val="ro-RO"/>
              </w:rPr>
            </w:pPr>
            <w:r w:rsidRPr="00A77DCE">
              <w:rPr>
                <w:i/>
                <w:kern w:val="16"/>
                <w:sz w:val="16"/>
                <w:szCs w:val="16"/>
                <w:lang w:val="ro-RO"/>
              </w:rPr>
              <w:t xml:space="preserve">E-mail: </w:t>
            </w:r>
            <w:r w:rsidRPr="00A77DCE">
              <w:rPr>
                <w:rFonts w:eastAsia="StarSymbol"/>
                <w:i/>
                <w:kern w:val="16"/>
                <w:sz w:val="16"/>
                <w:szCs w:val="16"/>
                <w:lang w:val="ro-RO"/>
              </w:rPr>
              <w:t>dspdolj17@gmail.com</w:t>
            </w:r>
          </w:p>
          <w:p w14:paraId="13DB526D" w14:textId="77777777" w:rsidR="001205E1" w:rsidRPr="00A77DCE" w:rsidRDefault="001205E1" w:rsidP="00C128F8">
            <w:pPr>
              <w:spacing w:after="0" w:line="240" w:lineRule="auto"/>
              <w:jc w:val="both"/>
              <w:rPr>
                <w:i/>
                <w:sz w:val="16"/>
                <w:szCs w:val="16"/>
                <w:lang w:val="ro-RO"/>
              </w:rPr>
            </w:pPr>
            <w:r w:rsidRPr="00A77DCE">
              <w:rPr>
                <w:i/>
                <w:kern w:val="16"/>
                <w:sz w:val="16"/>
                <w:szCs w:val="16"/>
                <w:lang w:val="ro-RO"/>
              </w:rPr>
              <w:t>Website: www.dspdolj.ro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FF5D7CB" w14:textId="77777777" w:rsidR="001205E1" w:rsidRPr="00A77DCE" w:rsidRDefault="001205E1" w:rsidP="00C128F8">
            <w:pPr>
              <w:spacing w:after="0" w:line="240" w:lineRule="auto"/>
              <w:rPr>
                <w:i/>
                <w:kern w:val="16"/>
                <w:sz w:val="16"/>
                <w:szCs w:val="16"/>
                <w:lang w:val="ro-RO"/>
              </w:rPr>
            </w:pPr>
            <w:r w:rsidRPr="00A77DCE">
              <w:rPr>
                <w:b/>
                <w:i/>
                <w:kern w:val="16"/>
                <w:sz w:val="16"/>
                <w:szCs w:val="16"/>
                <w:lang w:val="ro-RO"/>
              </w:rPr>
              <w:t>Sediul 2</w:t>
            </w:r>
            <w:r w:rsidRPr="00A77DCE">
              <w:rPr>
                <w:i/>
                <w:kern w:val="16"/>
                <w:sz w:val="16"/>
                <w:szCs w:val="16"/>
                <w:lang w:val="ro-RO"/>
              </w:rPr>
              <w:t>:</w:t>
            </w:r>
          </w:p>
          <w:p w14:paraId="7564696C" w14:textId="77777777" w:rsidR="001205E1" w:rsidRPr="00A77DCE" w:rsidRDefault="001205E1" w:rsidP="00C128F8">
            <w:pPr>
              <w:spacing w:after="0" w:line="240" w:lineRule="auto"/>
              <w:rPr>
                <w:rFonts w:cs="Arial"/>
                <w:i/>
                <w:iCs/>
                <w:kern w:val="16"/>
                <w:sz w:val="16"/>
                <w:szCs w:val="16"/>
                <w:lang w:val="ro-RO"/>
              </w:rPr>
            </w:pPr>
            <w:r w:rsidRPr="00A77DCE">
              <w:rPr>
                <w:rFonts w:cs="Arial"/>
                <w:i/>
                <w:iCs/>
                <w:kern w:val="16"/>
                <w:sz w:val="16"/>
                <w:szCs w:val="16"/>
                <w:lang w:val="ro-RO"/>
              </w:rPr>
              <w:t xml:space="preserve">str. Lămâiţei, nr. 10, </w:t>
            </w:r>
            <w:r w:rsidRPr="00A77DCE">
              <w:rPr>
                <w:i/>
                <w:kern w:val="16"/>
                <w:sz w:val="16"/>
                <w:szCs w:val="16"/>
                <w:lang w:val="ro-RO"/>
              </w:rPr>
              <w:t>Craiova</w:t>
            </w:r>
          </w:p>
          <w:p w14:paraId="282D5CE8" w14:textId="77777777" w:rsidR="001205E1" w:rsidRPr="00A77DCE" w:rsidRDefault="001205E1" w:rsidP="00C128F8">
            <w:pPr>
              <w:spacing w:after="0" w:line="240" w:lineRule="auto"/>
              <w:rPr>
                <w:rFonts w:cs="Arial"/>
                <w:i/>
                <w:iCs/>
                <w:kern w:val="16"/>
                <w:sz w:val="16"/>
                <w:szCs w:val="16"/>
                <w:lang w:val="ro-RO"/>
              </w:rPr>
            </w:pPr>
            <w:r w:rsidRPr="00A77DCE">
              <w:rPr>
                <w:rFonts w:cs="Arial"/>
                <w:i/>
                <w:iCs/>
                <w:kern w:val="16"/>
                <w:sz w:val="16"/>
                <w:szCs w:val="16"/>
                <w:lang w:val="ro-RO"/>
              </w:rPr>
              <w:t>Tel./Fax: 0251.55.06.69</w:t>
            </w:r>
          </w:p>
          <w:p w14:paraId="6F51EFBE" w14:textId="77777777" w:rsidR="001205E1" w:rsidRPr="00A77DCE" w:rsidRDefault="001205E1" w:rsidP="00C128F8">
            <w:pPr>
              <w:spacing w:after="0" w:line="240" w:lineRule="auto"/>
              <w:rPr>
                <w:i/>
                <w:kern w:val="16"/>
                <w:sz w:val="16"/>
                <w:szCs w:val="16"/>
                <w:lang w:val="ro-RO"/>
              </w:rPr>
            </w:pPr>
            <w:r w:rsidRPr="00A77DCE">
              <w:rPr>
                <w:rFonts w:cs="Arial"/>
                <w:i/>
                <w:iCs/>
                <w:kern w:val="16"/>
                <w:sz w:val="16"/>
                <w:szCs w:val="16"/>
                <w:lang w:val="ro-RO"/>
              </w:rPr>
              <w:t>E-mail: office@sanpubdj.ro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5674675" w14:textId="77777777" w:rsidR="001205E1" w:rsidRPr="00A77DCE" w:rsidRDefault="001205E1" w:rsidP="00C128F8">
            <w:pPr>
              <w:spacing w:after="0" w:line="240" w:lineRule="auto"/>
              <w:rPr>
                <w:i/>
                <w:kern w:val="16"/>
                <w:sz w:val="16"/>
                <w:szCs w:val="16"/>
                <w:lang w:val="ro-RO"/>
              </w:rPr>
            </w:pPr>
            <w:r w:rsidRPr="00A77DCE">
              <w:rPr>
                <w:b/>
                <w:i/>
                <w:kern w:val="16"/>
                <w:sz w:val="16"/>
                <w:szCs w:val="16"/>
                <w:lang w:val="ro-RO"/>
              </w:rPr>
              <w:t>Sediul 3</w:t>
            </w:r>
            <w:r w:rsidRPr="00A77DCE">
              <w:rPr>
                <w:i/>
                <w:kern w:val="16"/>
                <w:sz w:val="16"/>
                <w:szCs w:val="16"/>
                <w:lang w:val="ro-RO"/>
              </w:rPr>
              <w:t>:</w:t>
            </w:r>
          </w:p>
          <w:p w14:paraId="5606C8D9" w14:textId="77777777" w:rsidR="001205E1" w:rsidRPr="00A77DCE" w:rsidRDefault="001205E1" w:rsidP="00C128F8">
            <w:pPr>
              <w:spacing w:after="0" w:line="240" w:lineRule="auto"/>
              <w:rPr>
                <w:i/>
                <w:kern w:val="16"/>
                <w:sz w:val="16"/>
                <w:szCs w:val="16"/>
                <w:lang w:val="ro-RO"/>
              </w:rPr>
            </w:pPr>
            <w:r w:rsidRPr="00A77DCE">
              <w:rPr>
                <w:i/>
                <w:kern w:val="16"/>
                <w:sz w:val="16"/>
                <w:szCs w:val="16"/>
                <w:lang w:val="ro-RO"/>
              </w:rPr>
              <w:t>str. Brestei, nr. 6, Craiova</w:t>
            </w:r>
          </w:p>
          <w:p w14:paraId="5D541E92" w14:textId="77777777" w:rsidR="001205E1" w:rsidRPr="00A77DCE" w:rsidRDefault="001205E1" w:rsidP="00C128F8">
            <w:pPr>
              <w:spacing w:after="0" w:line="240" w:lineRule="auto"/>
              <w:rPr>
                <w:i/>
                <w:kern w:val="16"/>
                <w:sz w:val="16"/>
                <w:szCs w:val="16"/>
                <w:lang w:val="ro-RO"/>
              </w:rPr>
            </w:pPr>
            <w:r w:rsidRPr="00A77DCE">
              <w:rPr>
                <w:i/>
                <w:kern w:val="16"/>
                <w:sz w:val="16"/>
                <w:szCs w:val="16"/>
                <w:lang w:val="ro-RO"/>
              </w:rPr>
              <w:t>Tel. 0251.41.31.34</w:t>
            </w:r>
          </w:p>
          <w:p w14:paraId="7F25BCE6" w14:textId="77777777" w:rsidR="001205E1" w:rsidRPr="00A77DCE" w:rsidRDefault="001205E1" w:rsidP="00C128F8">
            <w:pPr>
              <w:spacing w:after="0" w:line="240" w:lineRule="auto"/>
              <w:rPr>
                <w:i/>
                <w:kern w:val="16"/>
                <w:sz w:val="16"/>
                <w:szCs w:val="16"/>
                <w:lang w:val="ro-RO"/>
              </w:rPr>
            </w:pPr>
            <w:r w:rsidRPr="00A77DCE">
              <w:rPr>
                <w:i/>
                <w:kern w:val="16"/>
                <w:sz w:val="16"/>
                <w:szCs w:val="16"/>
                <w:lang w:val="ro-RO"/>
              </w:rPr>
              <w:t>E-mail: labsp_dolj@yahoo.com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CCB90A" w14:textId="77777777" w:rsidR="001205E1" w:rsidRPr="00A77DCE" w:rsidRDefault="001205E1" w:rsidP="00C128F8">
            <w:pPr>
              <w:pStyle w:val="Header"/>
              <w:rPr>
                <w:i/>
                <w:kern w:val="16"/>
                <w:sz w:val="16"/>
                <w:szCs w:val="16"/>
                <w:lang w:val="ro-RO"/>
              </w:rPr>
            </w:pPr>
            <w:r w:rsidRPr="00A77DCE">
              <w:rPr>
                <w:b/>
                <w:i/>
                <w:kern w:val="16"/>
                <w:sz w:val="16"/>
                <w:szCs w:val="16"/>
                <w:lang w:val="ro-RO"/>
              </w:rPr>
              <w:t>Sediul 4</w:t>
            </w:r>
            <w:r w:rsidRPr="00A77DCE">
              <w:rPr>
                <w:i/>
                <w:kern w:val="16"/>
                <w:sz w:val="16"/>
                <w:szCs w:val="16"/>
                <w:lang w:val="ro-RO"/>
              </w:rPr>
              <w:t>:</w:t>
            </w:r>
          </w:p>
          <w:p w14:paraId="79E3ADA4" w14:textId="77777777" w:rsidR="001205E1" w:rsidRPr="00A77DCE" w:rsidRDefault="001205E1" w:rsidP="00C128F8">
            <w:pPr>
              <w:spacing w:after="0" w:line="240" w:lineRule="auto"/>
              <w:rPr>
                <w:i/>
                <w:kern w:val="16"/>
                <w:sz w:val="16"/>
                <w:szCs w:val="16"/>
                <w:lang w:val="ro-RO"/>
              </w:rPr>
            </w:pPr>
            <w:r w:rsidRPr="00A77DCE">
              <w:rPr>
                <w:i/>
                <w:kern w:val="16"/>
                <w:sz w:val="16"/>
                <w:szCs w:val="16"/>
                <w:lang w:val="ro-RO"/>
              </w:rPr>
              <w:t>str. Ctin Lecca, nr. 2, Craiova</w:t>
            </w:r>
          </w:p>
          <w:p w14:paraId="2E8953D5" w14:textId="77777777" w:rsidR="001205E1" w:rsidRPr="00A77DCE" w:rsidRDefault="001205E1" w:rsidP="00C128F8">
            <w:pPr>
              <w:spacing w:after="0" w:line="240" w:lineRule="auto"/>
              <w:rPr>
                <w:i/>
                <w:kern w:val="16"/>
                <w:sz w:val="16"/>
                <w:szCs w:val="16"/>
                <w:lang w:val="ro-RO"/>
              </w:rPr>
            </w:pPr>
            <w:r w:rsidRPr="00A77DCE">
              <w:rPr>
                <w:i/>
                <w:kern w:val="16"/>
                <w:sz w:val="16"/>
                <w:szCs w:val="16"/>
                <w:lang w:val="ro-RO"/>
              </w:rPr>
              <w:t>Tel. / Fax: 0251.41.78.80</w:t>
            </w:r>
          </w:p>
          <w:p w14:paraId="6561D18B" w14:textId="77777777" w:rsidR="001205E1" w:rsidRPr="00A77DCE" w:rsidRDefault="001205E1" w:rsidP="00C128F8">
            <w:pPr>
              <w:pStyle w:val="Header"/>
              <w:rPr>
                <w:kern w:val="16"/>
                <w:sz w:val="16"/>
                <w:szCs w:val="16"/>
                <w:lang w:val="ro-RO"/>
              </w:rPr>
            </w:pPr>
            <w:r w:rsidRPr="00A77DCE">
              <w:rPr>
                <w:i/>
                <w:kern w:val="16"/>
                <w:sz w:val="16"/>
                <w:szCs w:val="16"/>
                <w:lang w:val="ro-RO"/>
              </w:rPr>
              <w:t>E-mail: liricv@yahoo.com</w:t>
            </w:r>
          </w:p>
        </w:tc>
      </w:tr>
    </w:tbl>
    <w:p w14:paraId="38F02A19" w14:textId="77777777" w:rsidR="001205E1" w:rsidRPr="001205E1" w:rsidRDefault="001205E1" w:rsidP="00120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05E1">
        <w:rPr>
          <w:rFonts w:ascii="Times New Roman" w:hAnsi="Times New Roman" w:cs="Times New Roman"/>
          <w:b/>
          <w:sz w:val="24"/>
          <w:szCs w:val="24"/>
        </w:rPr>
        <w:t>CONCURS POST VACANT:</w:t>
      </w:r>
    </w:p>
    <w:p w14:paraId="708BC1BE" w14:textId="77777777" w:rsidR="001205E1" w:rsidRPr="001205E1" w:rsidRDefault="001205E1" w:rsidP="001205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05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CONSILIER, grad DEBUTANT, ID 328745, poz.96 </w:t>
      </w:r>
      <w:proofErr w:type="spellStart"/>
      <w:r w:rsidRPr="001205E1">
        <w:rPr>
          <w:rFonts w:ascii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 w:rsidRPr="001205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205E1">
        <w:rPr>
          <w:rFonts w:ascii="Times New Roman" w:hAnsi="Times New Roman" w:cs="Times New Roman"/>
          <w:b/>
          <w:color w:val="000000"/>
          <w:sz w:val="24"/>
          <w:szCs w:val="24"/>
        </w:rPr>
        <w:t>Anexa</w:t>
      </w:r>
      <w:proofErr w:type="spellEnd"/>
      <w:r w:rsidRPr="001205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18 la OMS nr. 3013/2021</w:t>
      </w:r>
    </w:p>
    <w:p w14:paraId="3C948CDC" w14:textId="77777777" w:rsidR="001205E1" w:rsidRPr="001205E1" w:rsidRDefault="001205E1" w:rsidP="001205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205E1">
        <w:rPr>
          <w:rFonts w:ascii="Times New Roman" w:hAnsi="Times New Roman" w:cs="Times New Roman"/>
          <w:b/>
          <w:color w:val="000000"/>
          <w:sz w:val="24"/>
          <w:szCs w:val="24"/>
        </w:rPr>
        <w:t>Serviciul</w:t>
      </w:r>
      <w:proofErr w:type="spellEnd"/>
      <w:r w:rsidRPr="001205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Economic – </w:t>
      </w:r>
      <w:proofErr w:type="spellStart"/>
      <w:r w:rsidRPr="001205E1">
        <w:rPr>
          <w:rFonts w:ascii="Times New Roman" w:hAnsi="Times New Roman" w:cs="Times New Roman"/>
          <w:b/>
          <w:color w:val="000000"/>
          <w:sz w:val="24"/>
          <w:szCs w:val="24"/>
        </w:rPr>
        <w:t>administrativ</w:t>
      </w:r>
      <w:proofErr w:type="spellEnd"/>
      <w:r w:rsidRPr="001205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1205E1">
        <w:rPr>
          <w:rFonts w:ascii="Times New Roman" w:hAnsi="Times New Roman" w:cs="Times New Roman"/>
          <w:b/>
          <w:color w:val="000000"/>
          <w:sz w:val="24"/>
          <w:szCs w:val="24"/>
        </w:rPr>
        <w:t>Contabilitate</w:t>
      </w:r>
      <w:proofErr w:type="spellEnd"/>
      <w:r w:rsidRPr="001205E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29ECB10F" w14:textId="77777777" w:rsidR="001205E1" w:rsidRPr="001205E1" w:rsidRDefault="001205E1" w:rsidP="001205E1">
      <w:pPr>
        <w:rPr>
          <w:rFonts w:ascii="Times New Roman" w:hAnsi="Times New Roman" w:cs="Times New Roman"/>
          <w:b/>
          <w:sz w:val="24"/>
          <w:szCs w:val="24"/>
        </w:rPr>
      </w:pPr>
    </w:p>
    <w:p w14:paraId="78515DD1" w14:textId="77777777" w:rsidR="001205E1" w:rsidRPr="001205E1" w:rsidRDefault="001205E1" w:rsidP="00120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05E1">
        <w:rPr>
          <w:rFonts w:ascii="Times New Roman" w:hAnsi="Times New Roman" w:cs="Times New Roman"/>
          <w:b/>
          <w:sz w:val="24"/>
          <w:szCs w:val="24"/>
        </w:rPr>
        <w:t>SUBIECTE PROBA SCRISĂ</w:t>
      </w:r>
    </w:p>
    <w:p w14:paraId="6489252B" w14:textId="77777777" w:rsidR="001205E1" w:rsidRPr="001205E1" w:rsidRDefault="001205E1" w:rsidP="00120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05E1">
        <w:rPr>
          <w:rFonts w:ascii="Times New Roman" w:hAnsi="Times New Roman" w:cs="Times New Roman"/>
          <w:b/>
          <w:sz w:val="24"/>
          <w:szCs w:val="24"/>
        </w:rPr>
        <w:t>21.03.2022</w:t>
      </w:r>
    </w:p>
    <w:p w14:paraId="5EF9A9F9" w14:textId="77777777" w:rsidR="001205E1" w:rsidRDefault="001205E1" w:rsidP="007428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A8647B" w14:textId="2AFA9E49" w:rsidR="00742878" w:rsidRPr="00B31E7C" w:rsidRDefault="00742878" w:rsidP="007428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E7C">
        <w:rPr>
          <w:rFonts w:ascii="Times New Roman" w:hAnsi="Times New Roman" w:cs="Times New Roman"/>
          <w:b/>
          <w:sz w:val="28"/>
          <w:szCs w:val="28"/>
        </w:rPr>
        <w:t>BAREM CORECTARE VARIANTA I</w:t>
      </w:r>
    </w:p>
    <w:p w14:paraId="72DC6AFA" w14:textId="7A77F04E" w:rsidR="00742878" w:rsidRPr="001205E1" w:rsidRDefault="00742878" w:rsidP="007428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05E1">
        <w:rPr>
          <w:rFonts w:ascii="Times New Roman" w:hAnsi="Times New Roman" w:cs="Times New Roman"/>
          <w:b/>
          <w:sz w:val="24"/>
          <w:szCs w:val="24"/>
        </w:rPr>
        <w:t>Constitutia</w:t>
      </w:r>
      <w:proofErr w:type="spellEnd"/>
      <w:r w:rsidRPr="001205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05E1">
        <w:rPr>
          <w:rFonts w:ascii="Times New Roman" w:hAnsi="Times New Roman" w:cs="Times New Roman"/>
          <w:b/>
          <w:sz w:val="24"/>
          <w:szCs w:val="24"/>
        </w:rPr>
        <w:t>Romaniei</w:t>
      </w:r>
      <w:proofErr w:type="spellEnd"/>
      <w:r w:rsidRPr="001205E1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1205E1">
        <w:rPr>
          <w:rFonts w:ascii="Times New Roman" w:hAnsi="Times New Roman" w:cs="Times New Roman"/>
          <w:b/>
          <w:sz w:val="24"/>
          <w:szCs w:val="24"/>
        </w:rPr>
        <w:t>Dreptul</w:t>
      </w:r>
      <w:proofErr w:type="spellEnd"/>
      <w:r w:rsidRPr="001205E1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1205E1">
        <w:rPr>
          <w:rFonts w:ascii="Times New Roman" w:hAnsi="Times New Roman" w:cs="Times New Roman"/>
          <w:b/>
          <w:sz w:val="24"/>
          <w:szCs w:val="24"/>
        </w:rPr>
        <w:t>invatatura</w:t>
      </w:r>
      <w:proofErr w:type="spellEnd"/>
      <w:r w:rsidRPr="001205E1">
        <w:rPr>
          <w:rFonts w:ascii="Times New Roman" w:hAnsi="Times New Roman" w:cs="Times New Roman"/>
          <w:b/>
          <w:sz w:val="24"/>
          <w:szCs w:val="24"/>
        </w:rPr>
        <w:t>.</w:t>
      </w:r>
    </w:p>
    <w:p w14:paraId="6E281CDF" w14:textId="77777777" w:rsidR="00EB6372" w:rsidRDefault="00742878" w:rsidP="001205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(1)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Dreptul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la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învăţătură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este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asigurat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prin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învăţământul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general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obligatoriu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prin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învăţământul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liceal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şi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prin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cel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profesional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prin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învăţământul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superior, precum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şi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prin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alte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forme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de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instrucţie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şi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de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perfecţionare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="001205E1"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EB6372">
        <w:rPr>
          <w:rFonts w:ascii="Times New Roman" w:eastAsia="Times New Roman" w:hAnsi="Times New Roman" w:cs="Times New Roman"/>
          <w:color w:val="111111"/>
          <w:sz w:val="24"/>
          <w:szCs w:val="24"/>
        </w:rPr>
        <w:t>–</w:t>
      </w:r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1205E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3</w:t>
      </w:r>
      <w:r w:rsidR="00EB637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puncte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14:paraId="51B96361" w14:textId="77777777" w:rsidR="00EB6372" w:rsidRDefault="00742878" w:rsidP="001205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(2)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Învăţământul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de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toate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gradele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se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desfăşoară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în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limba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română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În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condiţiile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legii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învăţământul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se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poate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desfăşura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şi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într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-o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limbă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de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circulaţie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internaţională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="001205E1"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Pr="001205E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3 </w:t>
      </w:r>
      <w:proofErr w:type="spellStart"/>
      <w:r w:rsidRPr="001205E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puncte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14:paraId="4A61DBF6" w14:textId="77777777" w:rsidR="00EB6372" w:rsidRDefault="00742878" w:rsidP="001205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(3)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Dreptul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persoanelor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aparţinând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minorităţilor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naţionale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de a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învăţa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limba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lor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maternă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şi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dreptul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de a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putea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fi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instruite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în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această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limbă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sunt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garantate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;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modalităţile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de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exercitare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a</w:t>
      </w:r>
      <w:proofErr w:type="gram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acestor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drepturi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se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stabilesc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prin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lege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. -</w:t>
      </w:r>
      <w:r w:rsidRPr="001205E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3 </w:t>
      </w:r>
      <w:proofErr w:type="spellStart"/>
      <w:r w:rsidRPr="001205E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puncte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14:paraId="26BBA137" w14:textId="77777777" w:rsidR="00EB6372" w:rsidRDefault="00742878" w:rsidP="001205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(4)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Învăţământul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de stat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este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gratuit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potrivit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legii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Statul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acordă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burse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sociale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de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studii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copiilor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şi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tinerilor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proveniţi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din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familii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defavorizate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şi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celor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instituţionalizaţi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în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condiţiile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legii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. -</w:t>
      </w:r>
      <w:r w:rsidRPr="001205E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3 </w:t>
      </w:r>
      <w:proofErr w:type="spellStart"/>
      <w:r w:rsidRPr="001205E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puncte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14:paraId="4CAFEAE0" w14:textId="77777777" w:rsidR="00EB6372" w:rsidRDefault="00742878" w:rsidP="001205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(5)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Învăţământul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de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toate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gradele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se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desfăşoară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în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unităţi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de stat,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particulare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şi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confesionale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în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condiţiile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legii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1205E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-3 </w:t>
      </w:r>
      <w:proofErr w:type="spellStart"/>
      <w:r w:rsidRPr="001205E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puncte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14:paraId="63959C71" w14:textId="77777777" w:rsidR="00EB6372" w:rsidRDefault="00742878" w:rsidP="001205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(6)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Autonomia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universitară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este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garantată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1205E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-2 </w:t>
      </w:r>
      <w:proofErr w:type="spellStart"/>
      <w:r w:rsidRPr="001205E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puncte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14:paraId="789AB5B8" w14:textId="09A394F1" w:rsidR="00742878" w:rsidRDefault="00742878" w:rsidP="001205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(7)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Statul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asigură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libertatea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învăţământului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religios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potrivit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cerinţelor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specifice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fiecărui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cult.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În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şcolile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de stat,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învăţământul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religios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este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organizat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şi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garantat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prin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lege</w:t>
      </w:r>
      <w:proofErr w:type="spellEnd"/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="001205E1"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1205E1"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1205E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3puncte</w:t>
      </w:r>
      <w:r w:rsidRPr="001205E1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14:paraId="06FC839B" w14:textId="77777777" w:rsidR="00EB6372" w:rsidRPr="001205E1" w:rsidRDefault="00EB6372" w:rsidP="001205E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</w:p>
    <w:p w14:paraId="623A3FE3" w14:textId="18071160" w:rsidR="00742878" w:rsidRPr="001205E1" w:rsidRDefault="00742878" w:rsidP="001205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05E1">
        <w:rPr>
          <w:rFonts w:ascii="Times New Roman" w:hAnsi="Times New Roman" w:cs="Times New Roman"/>
          <w:b/>
          <w:sz w:val="24"/>
          <w:szCs w:val="24"/>
        </w:rPr>
        <w:t>Organizarea</w:t>
      </w:r>
      <w:proofErr w:type="spellEnd"/>
      <w:r w:rsidRPr="001205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05E1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1205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05E1">
        <w:rPr>
          <w:rFonts w:ascii="Times New Roman" w:hAnsi="Times New Roman" w:cs="Times New Roman"/>
          <w:b/>
          <w:sz w:val="24"/>
          <w:szCs w:val="24"/>
        </w:rPr>
        <w:t>conducerea</w:t>
      </w:r>
      <w:proofErr w:type="spellEnd"/>
      <w:r w:rsidRPr="001205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05E1">
        <w:rPr>
          <w:rFonts w:ascii="Times New Roman" w:hAnsi="Times New Roman" w:cs="Times New Roman"/>
          <w:b/>
          <w:sz w:val="24"/>
          <w:szCs w:val="24"/>
        </w:rPr>
        <w:t>contabilitatii</w:t>
      </w:r>
      <w:proofErr w:type="spellEnd"/>
      <w:r w:rsidRPr="001205E1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1205E1">
        <w:rPr>
          <w:rFonts w:ascii="Times New Roman" w:hAnsi="Times New Roman" w:cs="Times New Roman"/>
          <w:b/>
          <w:sz w:val="24"/>
          <w:szCs w:val="24"/>
        </w:rPr>
        <w:t>institutiile</w:t>
      </w:r>
      <w:proofErr w:type="spellEnd"/>
      <w:r w:rsidRPr="001205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05E1">
        <w:rPr>
          <w:rFonts w:ascii="Times New Roman" w:hAnsi="Times New Roman" w:cs="Times New Roman"/>
          <w:b/>
          <w:sz w:val="24"/>
          <w:szCs w:val="24"/>
        </w:rPr>
        <w:t>publice</w:t>
      </w:r>
      <w:proofErr w:type="spellEnd"/>
      <w:r w:rsidRPr="001205E1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1205E1">
        <w:rPr>
          <w:rFonts w:ascii="Times New Roman" w:hAnsi="Times New Roman" w:cs="Times New Roman"/>
          <w:b/>
          <w:sz w:val="24"/>
          <w:szCs w:val="24"/>
        </w:rPr>
        <w:t>Legea</w:t>
      </w:r>
      <w:proofErr w:type="spellEnd"/>
      <w:r w:rsidRPr="001205E1">
        <w:rPr>
          <w:rFonts w:ascii="Times New Roman" w:hAnsi="Times New Roman" w:cs="Times New Roman"/>
          <w:b/>
          <w:sz w:val="24"/>
          <w:szCs w:val="24"/>
        </w:rPr>
        <w:t xml:space="preserve"> 82 / 1991).</w:t>
      </w:r>
    </w:p>
    <w:p w14:paraId="6FB1E4F8" w14:textId="7D9F9268" w:rsidR="00742878" w:rsidRPr="001205E1" w:rsidRDefault="00742878" w:rsidP="00EB637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Organizarea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conducerea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contabilităţii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instituţiile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publice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revine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ordonatorului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credite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altei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care are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obligaţia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gestionarii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unităţii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respective.</w:t>
      </w:r>
      <w:r w:rsidRPr="001205E1">
        <w:rPr>
          <w:rFonts w:ascii="Times New Roman" w:hAnsi="Times New Roman" w:cs="Times New Roman"/>
          <w:sz w:val="24"/>
          <w:szCs w:val="24"/>
        </w:rPr>
        <w:t xml:space="preserve"> </w:t>
      </w:r>
      <w:r w:rsidRPr="001205E1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1205E1">
        <w:rPr>
          <w:rFonts w:ascii="Times New Roman" w:hAnsi="Times New Roman" w:cs="Times New Roman"/>
          <w:b/>
          <w:sz w:val="24"/>
          <w:szCs w:val="24"/>
        </w:rPr>
        <w:t>puncte</w:t>
      </w:r>
      <w:proofErr w:type="spellEnd"/>
    </w:p>
    <w:p w14:paraId="16A9E174" w14:textId="032820F4" w:rsidR="00742878" w:rsidRPr="001205E1" w:rsidRDefault="00742878" w:rsidP="00EB637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Instituţiile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publice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organizează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conduc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contabilitatea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regula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compartimente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distincte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conduse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către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directorul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economic,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contabilul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sef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altă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persoană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împuternicită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îndeplinească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aceasta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funcţie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Aceste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trebuie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aibă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studii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economice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superioare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răspund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împreună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personalul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subordine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organizarea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conducerea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contabilităţii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condiţiile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legii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Şeful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compartimentului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financiar-contabil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persoana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care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ocupa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funcţia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conducere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compartimentului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financiar-contabil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care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răspunde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activitatea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încasare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veniturilor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plată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cheltuielilor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după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caz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una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dintre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persoanele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care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îndeplineşte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aceste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atribuţii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cadrul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unei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instituţii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publice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care nu are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structura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compartiment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financiar-contabil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persoana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care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îndeplineşte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aceste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atribuţii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pe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bază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de contract,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condiţiile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legii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205E1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1205E1">
        <w:rPr>
          <w:rFonts w:ascii="Times New Roman" w:hAnsi="Times New Roman" w:cs="Times New Roman"/>
          <w:b/>
          <w:sz w:val="24"/>
          <w:szCs w:val="24"/>
        </w:rPr>
        <w:t>puncte</w:t>
      </w:r>
      <w:proofErr w:type="spellEnd"/>
    </w:p>
    <w:p w14:paraId="0E3ACD3A" w14:textId="77777777" w:rsidR="00742878" w:rsidRPr="001205E1" w:rsidRDefault="00742878" w:rsidP="001205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0DFD263" w14:textId="77777777" w:rsidR="00742878" w:rsidRPr="001205E1" w:rsidRDefault="00742878" w:rsidP="00EB637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lastRenderedPageBreak/>
        <w:t>Instituţiile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publice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la care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contabilitatea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nu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organizata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compartimente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distincte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care nu au personal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încadrat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cu contract individual de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muncă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potrivit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legii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, pot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încheia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contracte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prestări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servicii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conducerea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contabilităţii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întocmirea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situaţiilor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financiare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trimestriale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anuale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societăţi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comerciale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expertiză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contabilă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fizice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autorizate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, conform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legii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Încheierea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contractelor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se face cu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respectarea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reglementărilor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achiziţiile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publice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bunuri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servicii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. Plata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serviciilor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respective se face din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fonduri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publice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aceasta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destinaţie</w:t>
      </w:r>
      <w:proofErr w:type="spellEnd"/>
      <w:r w:rsidRPr="001205E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1205E1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1205E1">
        <w:rPr>
          <w:rFonts w:ascii="Times New Roman" w:hAnsi="Times New Roman" w:cs="Times New Roman"/>
          <w:b/>
          <w:sz w:val="24"/>
          <w:szCs w:val="24"/>
        </w:rPr>
        <w:t>puncte</w:t>
      </w:r>
      <w:proofErr w:type="spellEnd"/>
    </w:p>
    <w:p w14:paraId="24A23A17" w14:textId="77777777" w:rsidR="00742878" w:rsidRPr="001205E1" w:rsidRDefault="00742878" w:rsidP="001205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Persoanele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care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răspund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organizarea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conducerea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contabilităţii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trebuie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asigure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potrivit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legii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condiţiile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necesare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organizarea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conducerea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corecta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la zi a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contabilităţii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organizarea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efectuarea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inventarierii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elementelor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activ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pasiv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, precum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valorificarea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rezultatelor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acesteia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respectarea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regulilor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întocmire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situaţiilor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financiare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depunerea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la termen a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acestora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organele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drept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păstrarea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documentelor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justificative, a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registrelor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situaţiilor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financiare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organizarea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contabilităţii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gestiune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adaptate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specificul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instituţiei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5E1">
        <w:rPr>
          <w:rFonts w:ascii="Times New Roman" w:eastAsia="Calibri" w:hAnsi="Times New Roman" w:cs="Times New Roman"/>
          <w:sz w:val="24"/>
          <w:szCs w:val="24"/>
        </w:rPr>
        <w:t>publice</w:t>
      </w:r>
      <w:proofErr w:type="spellEnd"/>
      <w:r w:rsidRPr="001205E1">
        <w:rPr>
          <w:rFonts w:ascii="Times New Roman" w:eastAsia="Calibri" w:hAnsi="Times New Roman" w:cs="Times New Roman"/>
          <w:sz w:val="24"/>
          <w:szCs w:val="24"/>
        </w:rPr>
        <w:t>.</w:t>
      </w:r>
      <w:r w:rsidRPr="001205E1">
        <w:rPr>
          <w:rFonts w:ascii="Times New Roman" w:hAnsi="Times New Roman" w:cs="Times New Roman"/>
          <w:sz w:val="24"/>
          <w:szCs w:val="24"/>
        </w:rPr>
        <w:t xml:space="preserve"> </w:t>
      </w:r>
      <w:r w:rsidRPr="001205E1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1205E1">
        <w:rPr>
          <w:rFonts w:ascii="Times New Roman" w:hAnsi="Times New Roman" w:cs="Times New Roman"/>
          <w:b/>
          <w:sz w:val="24"/>
          <w:szCs w:val="24"/>
        </w:rPr>
        <w:t>puncte</w:t>
      </w:r>
      <w:proofErr w:type="spellEnd"/>
    </w:p>
    <w:p w14:paraId="7E9B4C9F" w14:textId="77777777" w:rsidR="00742878" w:rsidRPr="001205E1" w:rsidRDefault="00742878" w:rsidP="001205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D7642A" w14:textId="2582A7E9" w:rsidR="00742878" w:rsidRDefault="00742878" w:rsidP="001205E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7063DF" w14:textId="77777777" w:rsidR="00EB6372" w:rsidRPr="001205E1" w:rsidRDefault="00EB6372" w:rsidP="001205E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2A6CCF" w14:textId="77777777" w:rsidR="00742878" w:rsidRPr="001205E1" w:rsidRDefault="00742878" w:rsidP="001205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05E1">
        <w:rPr>
          <w:rFonts w:ascii="Times New Roman" w:hAnsi="Times New Roman" w:cs="Times New Roman"/>
          <w:b/>
          <w:sz w:val="24"/>
          <w:szCs w:val="24"/>
        </w:rPr>
        <w:t>Enumarati</w:t>
      </w:r>
      <w:proofErr w:type="spellEnd"/>
      <w:r w:rsidRPr="001205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05E1">
        <w:rPr>
          <w:rFonts w:ascii="Times New Roman" w:hAnsi="Times New Roman" w:cs="Times New Roman"/>
          <w:b/>
          <w:sz w:val="24"/>
          <w:szCs w:val="24"/>
        </w:rPr>
        <w:t>principiile</w:t>
      </w:r>
      <w:proofErr w:type="spellEnd"/>
      <w:r w:rsidRPr="001205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05E1">
        <w:rPr>
          <w:rFonts w:ascii="Times New Roman" w:hAnsi="Times New Roman" w:cs="Times New Roman"/>
          <w:b/>
          <w:sz w:val="24"/>
          <w:szCs w:val="24"/>
        </w:rPr>
        <w:t>bugetare</w:t>
      </w:r>
      <w:proofErr w:type="spellEnd"/>
      <w:r w:rsidRPr="001205E1">
        <w:rPr>
          <w:rFonts w:ascii="Times New Roman" w:hAnsi="Times New Roman" w:cs="Times New Roman"/>
          <w:b/>
          <w:sz w:val="24"/>
          <w:szCs w:val="24"/>
        </w:rPr>
        <w:t xml:space="preserve"> conform </w:t>
      </w:r>
      <w:proofErr w:type="spellStart"/>
      <w:r w:rsidRPr="001205E1">
        <w:rPr>
          <w:rFonts w:ascii="Times New Roman" w:hAnsi="Times New Roman" w:cs="Times New Roman"/>
          <w:b/>
          <w:sz w:val="24"/>
          <w:szCs w:val="24"/>
        </w:rPr>
        <w:t>Legii</w:t>
      </w:r>
      <w:proofErr w:type="spellEnd"/>
      <w:r w:rsidRPr="001205E1">
        <w:rPr>
          <w:rFonts w:ascii="Times New Roman" w:hAnsi="Times New Roman" w:cs="Times New Roman"/>
          <w:b/>
          <w:sz w:val="24"/>
          <w:szCs w:val="24"/>
        </w:rPr>
        <w:t xml:space="preserve"> 500 / 2002.</w:t>
      </w:r>
    </w:p>
    <w:p w14:paraId="669D1AF6" w14:textId="7998D017" w:rsidR="00742878" w:rsidRPr="001205E1" w:rsidRDefault="00742878" w:rsidP="00EB637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1205E1">
        <w:rPr>
          <w:rStyle w:val="rvts4"/>
          <w:b/>
          <w:bCs/>
          <w:color w:val="000000"/>
          <w:bdr w:val="none" w:sz="0" w:space="0" w:color="auto" w:frame="1"/>
        </w:rPr>
        <w:t>Principiul</w:t>
      </w:r>
      <w:proofErr w:type="spellEnd"/>
      <w:r w:rsidRPr="001205E1">
        <w:rPr>
          <w:rStyle w:val="rvts4"/>
          <w:b/>
          <w:bCs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 w:rsidRPr="001205E1">
        <w:rPr>
          <w:rStyle w:val="rvts4"/>
          <w:b/>
          <w:bCs/>
          <w:color w:val="000000"/>
          <w:bdr w:val="none" w:sz="0" w:space="0" w:color="auto" w:frame="1"/>
        </w:rPr>
        <w:t>universalităţii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>.-</w:t>
      </w:r>
      <w:proofErr w:type="gram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r w:rsidRPr="001205E1">
        <w:rPr>
          <w:rStyle w:val="rvts7"/>
          <w:b/>
          <w:color w:val="000000"/>
          <w:bdr w:val="none" w:sz="0" w:space="0" w:color="auto" w:frame="1"/>
        </w:rPr>
        <w:t xml:space="preserve">3 </w:t>
      </w:r>
      <w:proofErr w:type="spellStart"/>
      <w:r w:rsidRPr="001205E1">
        <w:rPr>
          <w:rStyle w:val="rvts7"/>
          <w:b/>
          <w:color w:val="000000"/>
          <w:bdr w:val="none" w:sz="0" w:space="0" w:color="auto" w:frame="1"/>
        </w:rPr>
        <w:t>puncte</w:t>
      </w:r>
      <w:proofErr w:type="spellEnd"/>
    </w:p>
    <w:p w14:paraId="3420406F" w14:textId="77777777" w:rsidR="00742878" w:rsidRPr="001205E1" w:rsidRDefault="00742878" w:rsidP="001205E1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1205E1">
        <w:rPr>
          <w:rStyle w:val="rvts7"/>
          <w:color w:val="000000"/>
          <w:bdr w:val="none" w:sz="0" w:space="0" w:color="auto" w:frame="1"/>
        </w:rPr>
        <w:t xml:space="preserve">    (1)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Veniturile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şi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cheltuielile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se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includ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în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buget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în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totalitate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,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în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sume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brute.</w:t>
      </w:r>
    </w:p>
    <w:p w14:paraId="5454BFD5" w14:textId="77777777" w:rsidR="00742878" w:rsidRPr="001205E1" w:rsidRDefault="00742878" w:rsidP="001205E1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1205E1">
        <w:rPr>
          <w:rStyle w:val="rvts7"/>
          <w:color w:val="000000"/>
          <w:bdr w:val="none" w:sz="0" w:space="0" w:color="auto" w:frame="1"/>
        </w:rPr>
        <w:t xml:space="preserve">    (2)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Veniturile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bugetare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nu pot fi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afectate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direct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unei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cheltuieli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bugetare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anume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, cu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excepţia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donaţiilor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şi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sponsorizărilor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, care au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stabilite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destinaţii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distincte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>;</w:t>
      </w:r>
    </w:p>
    <w:p w14:paraId="52504298" w14:textId="7051CB7E" w:rsidR="00742878" w:rsidRPr="001205E1" w:rsidRDefault="00742878" w:rsidP="001205E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1205E1">
        <w:rPr>
          <w:rStyle w:val="rvts4"/>
          <w:b/>
          <w:bCs/>
          <w:color w:val="000000"/>
          <w:bdr w:val="none" w:sz="0" w:space="0" w:color="auto" w:frame="1"/>
        </w:rPr>
        <w:t>Principiul</w:t>
      </w:r>
      <w:proofErr w:type="spellEnd"/>
      <w:r w:rsidRPr="001205E1">
        <w:rPr>
          <w:rStyle w:val="rvts4"/>
          <w:b/>
          <w:bCs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 w:rsidRPr="001205E1">
        <w:rPr>
          <w:rStyle w:val="rvts4"/>
          <w:b/>
          <w:bCs/>
          <w:color w:val="000000"/>
          <w:bdr w:val="none" w:sz="0" w:space="0" w:color="auto" w:frame="1"/>
        </w:rPr>
        <w:t>publicităţii</w:t>
      </w:r>
      <w:proofErr w:type="spellEnd"/>
      <w:r w:rsidRPr="001205E1">
        <w:rPr>
          <w:rStyle w:val="rvts7"/>
          <w:b/>
          <w:color w:val="000000"/>
          <w:bdr w:val="none" w:sz="0" w:space="0" w:color="auto" w:frame="1"/>
        </w:rPr>
        <w:t>.-</w:t>
      </w:r>
      <w:proofErr w:type="gramEnd"/>
      <w:r w:rsidRPr="001205E1">
        <w:rPr>
          <w:rStyle w:val="rvts7"/>
          <w:b/>
          <w:color w:val="000000"/>
          <w:bdr w:val="none" w:sz="0" w:space="0" w:color="auto" w:frame="1"/>
        </w:rPr>
        <w:t xml:space="preserve"> 4 </w:t>
      </w:r>
      <w:proofErr w:type="spellStart"/>
      <w:r w:rsidRPr="001205E1">
        <w:rPr>
          <w:rStyle w:val="rvts7"/>
          <w:b/>
          <w:color w:val="000000"/>
          <w:bdr w:val="none" w:sz="0" w:space="0" w:color="auto" w:frame="1"/>
        </w:rPr>
        <w:t>puncte</w:t>
      </w:r>
      <w:proofErr w:type="spellEnd"/>
    </w:p>
    <w:p w14:paraId="6C17907E" w14:textId="0DAFF1D0" w:rsidR="00742878" w:rsidRPr="001205E1" w:rsidRDefault="00742878" w:rsidP="00EB637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1205E1">
        <w:rPr>
          <w:rStyle w:val="rvts7"/>
          <w:color w:val="000000"/>
          <w:bdr w:val="none" w:sz="0" w:space="0" w:color="auto" w:frame="1"/>
        </w:rPr>
        <w:t>Sistemul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bugetar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este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deschis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şi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transparent,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acestea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realizându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-se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prin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>:</w:t>
      </w:r>
    </w:p>
    <w:p w14:paraId="5F0F125B" w14:textId="77777777" w:rsidR="00742878" w:rsidRPr="001205E1" w:rsidRDefault="00742878" w:rsidP="001205E1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1205E1">
        <w:rPr>
          <w:rStyle w:val="rvts7"/>
          <w:color w:val="000000"/>
          <w:bdr w:val="none" w:sz="0" w:space="0" w:color="auto" w:frame="1"/>
        </w:rPr>
        <w:t xml:space="preserve">    a)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dezbaterea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publică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a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proiectelor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de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buget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, cu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prilejul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aprobării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acestora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>;</w:t>
      </w:r>
    </w:p>
    <w:p w14:paraId="60400C24" w14:textId="77777777" w:rsidR="00742878" w:rsidRPr="001205E1" w:rsidRDefault="00742878" w:rsidP="001205E1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1205E1">
        <w:rPr>
          <w:rStyle w:val="rvts7"/>
          <w:color w:val="000000"/>
          <w:bdr w:val="none" w:sz="0" w:space="0" w:color="auto" w:frame="1"/>
        </w:rPr>
        <w:t xml:space="preserve">    b)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dezbaterea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publică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a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conturilor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generale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anuale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de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execuţie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a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bugetelor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, cu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prilejul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aprobării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acestora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>;</w:t>
      </w:r>
    </w:p>
    <w:p w14:paraId="141EAE2D" w14:textId="77777777" w:rsidR="00742878" w:rsidRPr="001205E1" w:rsidRDefault="00742878" w:rsidP="001205E1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1205E1">
        <w:rPr>
          <w:rStyle w:val="rvts7"/>
          <w:color w:val="000000"/>
          <w:bdr w:val="none" w:sz="0" w:space="0" w:color="auto" w:frame="1"/>
        </w:rPr>
        <w:t xml:space="preserve">    c)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publicarea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în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Monitorul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Oficial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al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României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,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Partea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I, </w:t>
      </w:r>
      <w:proofErr w:type="gramStart"/>
      <w:r w:rsidRPr="001205E1">
        <w:rPr>
          <w:rStyle w:val="rvts7"/>
          <w:color w:val="000000"/>
          <w:bdr w:val="none" w:sz="0" w:space="0" w:color="auto" w:frame="1"/>
        </w:rPr>
        <w:t>a</w:t>
      </w:r>
      <w:proofErr w:type="gram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actelor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normative de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aprobare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a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bugetelor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şi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conturilor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anuale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de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execuţie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a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acestora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>;</w:t>
      </w:r>
    </w:p>
    <w:p w14:paraId="780CB9CE" w14:textId="77777777" w:rsidR="00742878" w:rsidRPr="001205E1" w:rsidRDefault="00742878" w:rsidP="001205E1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1205E1">
        <w:rPr>
          <w:rStyle w:val="rvts7"/>
          <w:color w:val="000000"/>
          <w:bdr w:val="none" w:sz="0" w:space="0" w:color="auto" w:frame="1"/>
        </w:rPr>
        <w:t xml:space="preserve">    d)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mijloacele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de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informare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în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masă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,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pentru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difuzarea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informaţiilor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asupra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conţinutului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bugetului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,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exceptând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informaţiile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şi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documentele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nepublicabile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,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prevăzute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de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lege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. </w:t>
      </w:r>
    </w:p>
    <w:p w14:paraId="271B5E74" w14:textId="04A0274B" w:rsidR="00742878" w:rsidRPr="001205E1" w:rsidRDefault="00742878" w:rsidP="00EB637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1205E1">
        <w:rPr>
          <w:rStyle w:val="rvts4"/>
          <w:b/>
          <w:bCs/>
          <w:color w:val="000000"/>
          <w:bdr w:val="none" w:sz="0" w:space="0" w:color="auto" w:frame="1"/>
        </w:rPr>
        <w:t>Principiul</w:t>
      </w:r>
      <w:proofErr w:type="spellEnd"/>
      <w:r w:rsidRPr="001205E1">
        <w:rPr>
          <w:rStyle w:val="rvts4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b/>
          <w:bCs/>
          <w:color w:val="000000"/>
          <w:bdr w:val="none" w:sz="0" w:space="0" w:color="auto" w:frame="1"/>
        </w:rPr>
        <w:t>unităţii</w:t>
      </w:r>
      <w:proofErr w:type="spellEnd"/>
      <w:r w:rsidRPr="001205E1">
        <w:rPr>
          <w:rStyle w:val="rvts4"/>
          <w:b/>
          <w:bCs/>
          <w:color w:val="000000"/>
          <w:bdr w:val="none" w:sz="0" w:space="0" w:color="auto" w:frame="1"/>
        </w:rPr>
        <w:t xml:space="preserve"> </w:t>
      </w:r>
      <w:r w:rsidRPr="001205E1">
        <w:rPr>
          <w:rStyle w:val="rvts7"/>
          <w:color w:val="000000"/>
          <w:bdr w:val="none" w:sz="0" w:space="0" w:color="auto" w:frame="1"/>
        </w:rPr>
        <w:t xml:space="preserve">- </w:t>
      </w:r>
      <w:r w:rsidRPr="001205E1">
        <w:rPr>
          <w:rStyle w:val="rvts7"/>
          <w:b/>
          <w:color w:val="000000"/>
          <w:bdr w:val="none" w:sz="0" w:space="0" w:color="auto" w:frame="1"/>
        </w:rPr>
        <w:t xml:space="preserve">4 </w:t>
      </w:r>
      <w:proofErr w:type="spellStart"/>
      <w:r w:rsidRPr="001205E1">
        <w:rPr>
          <w:rStyle w:val="rvts7"/>
          <w:b/>
          <w:color w:val="000000"/>
          <w:bdr w:val="none" w:sz="0" w:space="0" w:color="auto" w:frame="1"/>
        </w:rPr>
        <w:t>puncte</w:t>
      </w:r>
      <w:proofErr w:type="spellEnd"/>
    </w:p>
    <w:p w14:paraId="60034B20" w14:textId="364D8AB6" w:rsidR="00742878" w:rsidRPr="001205E1" w:rsidRDefault="00742878" w:rsidP="001205E1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1205E1">
        <w:rPr>
          <w:rStyle w:val="rvts7"/>
          <w:color w:val="000000"/>
          <w:bdr w:val="none" w:sz="0" w:space="0" w:color="auto" w:frame="1"/>
        </w:rPr>
        <w:t xml:space="preserve">  (1)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Veniturile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şi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cheltuielile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bugetare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se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înscriu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într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-un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singur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document,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pentru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a se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asigura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utilizarea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eficientă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şi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monitorizarea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fondurilor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publice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>.</w:t>
      </w:r>
    </w:p>
    <w:p w14:paraId="7965F34C" w14:textId="426D64D8" w:rsidR="00742878" w:rsidRPr="001205E1" w:rsidRDefault="00742878" w:rsidP="001205E1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1205E1">
        <w:rPr>
          <w:rStyle w:val="rvts7"/>
          <w:color w:val="000000"/>
          <w:bdr w:val="none" w:sz="0" w:space="0" w:color="auto" w:frame="1"/>
        </w:rPr>
        <w:t xml:space="preserve">  (2) Este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interzisă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elaborarea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de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acte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normative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prin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care se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creează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cadrul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legal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pentru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constituirea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de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venituri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care pot fi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utilizate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în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sistem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extrabugetar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, cu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excepţia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prevederilor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art. 67.</w:t>
      </w:r>
    </w:p>
    <w:p w14:paraId="5733A14B" w14:textId="27C7FADE" w:rsidR="00742878" w:rsidRPr="001205E1" w:rsidRDefault="00742878" w:rsidP="001205E1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1205E1">
        <w:rPr>
          <w:rStyle w:val="rvts7"/>
          <w:color w:val="000000"/>
          <w:bdr w:val="none" w:sz="0" w:space="0" w:color="auto" w:frame="1"/>
        </w:rPr>
        <w:t xml:space="preserve"> (3)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În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cazul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în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care,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prin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acte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normative la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nivel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de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lege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, se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aprobă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ca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instituţiile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publice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prevăzute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la art. 62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alin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. (1) lit. a)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să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obţină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venituri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proprii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,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acestea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vor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fi considerate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instituţii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publice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finanţate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din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venituri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proprii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şi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subvenţii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acordate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de la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bugetul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de stat, de la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bugetul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asigurărilor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sociale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de stat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şi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bugetele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fondurilor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speciale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,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după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caz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>.;</w:t>
      </w:r>
    </w:p>
    <w:p w14:paraId="3EC2B213" w14:textId="77E4BB4C" w:rsidR="00742878" w:rsidRPr="001205E1" w:rsidRDefault="00742878" w:rsidP="00EB637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1205E1">
        <w:rPr>
          <w:rStyle w:val="rvts4"/>
          <w:b/>
          <w:bCs/>
          <w:color w:val="000000"/>
          <w:bdr w:val="none" w:sz="0" w:space="0" w:color="auto" w:frame="1"/>
        </w:rPr>
        <w:t>Principiul</w:t>
      </w:r>
      <w:proofErr w:type="spellEnd"/>
      <w:r w:rsidRPr="001205E1">
        <w:rPr>
          <w:rStyle w:val="rvts4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b/>
          <w:bCs/>
          <w:color w:val="000000"/>
          <w:bdr w:val="none" w:sz="0" w:space="0" w:color="auto" w:frame="1"/>
        </w:rPr>
        <w:t>anualităţii</w:t>
      </w:r>
      <w:proofErr w:type="spellEnd"/>
      <w:r w:rsidRPr="001205E1">
        <w:rPr>
          <w:rStyle w:val="rvts4"/>
          <w:b/>
          <w:bCs/>
          <w:color w:val="000000"/>
          <w:bdr w:val="none" w:sz="0" w:space="0" w:color="auto" w:frame="1"/>
        </w:rPr>
        <w:t xml:space="preserve"> - </w:t>
      </w:r>
      <w:r w:rsidRPr="001205E1">
        <w:rPr>
          <w:rStyle w:val="rvts7"/>
          <w:b/>
          <w:color w:val="000000"/>
          <w:bdr w:val="none" w:sz="0" w:space="0" w:color="auto" w:frame="1"/>
        </w:rPr>
        <w:t xml:space="preserve">3 </w:t>
      </w:r>
      <w:proofErr w:type="spellStart"/>
      <w:r w:rsidRPr="001205E1">
        <w:rPr>
          <w:rStyle w:val="rvts7"/>
          <w:b/>
          <w:color w:val="000000"/>
          <w:bdr w:val="none" w:sz="0" w:space="0" w:color="auto" w:frame="1"/>
        </w:rPr>
        <w:t>puncte</w:t>
      </w:r>
      <w:proofErr w:type="spellEnd"/>
    </w:p>
    <w:p w14:paraId="4E364810" w14:textId="3342B299" w:rsidR="00742878" w:rsidRPr="001205E1" w:rsidRDefault="00742878" w:rsidP="001205E1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1205E1">
        <w:rPr>
          <w:rStyle w:val="rvts7"/>
          <w:color w:val="000000"/>
          <w:bdr w:val="none" w:sz="0" w:space="0" w:color="auto" w:frame="1"/>
        </w:rPr>
        <w:t xml:space="preserve">(1)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Veniturile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şi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cheltuielile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bugetare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sunt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aprobate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prin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lege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pe o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perioadă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de un an, care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corespunde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exerciţiului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bugetar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>.</w:t>
      </w:r>
    </w:p>
    <w:p w14:paraId="13775A64" w14:textId="77091A4B" w:rsidR="00742878" w:rsidRPr="001205E1" w:rsidRDefault="00742878" w:rsidP="001205E1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1205E1">
        <w:rPr>
          <w:rStyle w:val="rvts7"/>
          <w:color w:val="000000"/>
          <w:bdr w:val="none" w:sz="0" w:space="0" w:color="auto" w:frame="1"/>
        </w:rPr>
        <w:t xml:space="preserve">(2)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Toate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operaţiunile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de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încasări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şi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plăţi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efectuate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în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cursul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unui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an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bugetar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în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contul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unui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buget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aparţin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exerciţiului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corespunzător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de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execuţie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a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bugetului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respectiv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>.</w:t>
      </w:r>
    </w:p>
    <w:p w14:paraId="2005035A" w14:textId="1859DC23" w:rsidR="00742878" w:rsidRPr="001205E1" w:rsidRDefault="00742878" w:rsidP="00EB637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1205E1">
        <w:rPr>
          <w:rStyle w:val="rvts4"/>
          <w:b/>
          <w:bCs/>
          <w:color w:val="000000"/>
          <w:bdr w:val="none" w:sz="0" w:space="0" w:color="auto" w:frame="1"/>
        </w:rPr>
        <w:t>Principiul</w:t>
      </w:r>
      <w:proofErr w:type="spellEnd"/>
      <w:r w:rsidRPr="001205E1">
        <w:rPr>
          <w:rStyle w:val="rvts4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b/>
          <w:bCs/>
          <w:color w:val="000000"/>
          <w:bdr w:val="none" w:sz="0" w:space="0" w:color="auto" w:frame="1"/>
        </w:rPr>
        <w:t>specializării</w:t>
      </w:r>
      <w:proofErr w:type="spellEnd"/>
      <w:r w:rsidRPr="001205E1">
        <w:rPr>
          <w:rStyle w:val="rvts4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b/>
          <w:bCs/>
          <w:color w:val="000000"/>
          <w:bdr w:val="none" w:sz="0" w:space="0" w:color="auto" w:frame="1"/>
        </w:rPr>
        <w:t>bugetare</w:t>
      </w:r>
      <w:proofErr w:type="spellEnd"/>
      <w:r w:rsidRPr="001205E1">
        <w:rPr>
          <w:rStyle w:val="rvts4"/>
          <w:b/>
          <w:bCs/>
          <w:color w:val="000000"/>
          <w:bdr w:val="none" w:sz="0" w:space="0" w:color="auto" w:frame="1"/>
        </w:rPr>
        <w:t xml:space="preserve"> </w:t>
      </w:r>
      <w:r w:rsidRPr="001205E1">
        <w:rPr>
          <w:rStyle w:val="rvts7"/>
          <w:color w:val="000000"/>
          <w:bdr w:val="none" w:sz="0" w:space="0" w:color="auto" w:frame="1"/>
        </w:rPr>
        <w:t xml:space="preserve">- </w:t>
      </w:r>
      <w:r w:rsidRPr="001205E1">
        <w:rPr>
          <w:rStyle w:val="rvts7"/>
          <w:b/>
          <w:color w:val="000000"/>
          <w:bdr w:val="none" w:sz="0" w:space="0" w:color="auto" w:frame="1"/>
        </w:rPr>
        <w:t xml:space="preserve">3 </w:t>
      </w:r>
      <w:proofErr w:type="spellStart"/>
      <w:r w:rsidRPr="001205E1">
        <w:rPr>
          <w:rStyle w:val="rvts7"/>
          <w:b/>
          <w:color w:val="000000"/>
          <w:bdr w:val="none" w:sz="0" w:space="0" w:color="auto" w:frame="1"/>
        </w:rPr>
        <w:t>puncte</w:t>
      </w:r>
      <w:proofErr w:type="spellEnd"/>
    </w:p>
    <w:p w14:paraId="7B5E45F8" w14:textId="57EC7649" w:rsidR="00742878" w:rsidRPr="001205E1" w:rsidRDefault="00742878" w:rsidP="001205E1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proofErr w:type="spellStart"/>
      <w:r w:rsidRPr="001205E1">
        <w:rPr>
          <w:rStyle w:val="rvts7"/>
          <w:color w:val="000000"/>
          <w:bdr w:val="none" w:sz="0" w:space="0" w:color="auto" w:frame="1"/>
        </w:rPr>
        <w:t>Veniturile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şi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cheltuielile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bugetare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se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înscriu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şi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se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aprobă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în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buget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pe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surse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de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provenienţă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şi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,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respectiv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, pe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categorii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de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cheltuieli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,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grupate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după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natura lor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economică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şi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destinaţia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acestora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,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potrivit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clasificaţiei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bugetare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>.;</w:t>
      </w:r>
    </w:p>
    <w:p w14:paraId="5ED34C52" w14:textId="34876F16" w:rsidR="00742878" w:rsidRPr="001205E1" w:rsidRDefault="00742878" w:rsidP="00EB637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1205E1">
        <w:rPr>
          <w:rStyle w:val="rvts4"/>
          <w:b/>
          <w:bCs/>
          <w:color w:val="000000"/>
          <w:bdr w:val="none" w:sz="0" w:space="0" w:color="auto" w:frame="1"/>
        </w:rPr>
        <w:t>Principiul</w:t>
      </w:r>
      <w:proofErr w:type="spellEnd"/>
      <w:r w:rsidRPr="001205E1">
        <w:rPr>
          <w:rStyle w:val="rvts4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b/>
          <w:bCs/>
          <w:color w:val="000000"/>
          <w:bdr w:val="none" w:sz="0" w:space="0" w:color="auto" w:frame="1"/>
        </w:rPr>
        <w:t>unităţii</w:t>
      </w:r>
      <w:proofErr w:type="spellEnd"/>
      <w:r w:rsidRPr="001205E1">
        <w:rPr>
          <w:rStyle w:val="rvts4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b/>
          <w:bCs/>
          <w:color w:val="000000"/>
          <w:bdr w:val="none" w:sz="0" w:space="0" w:color="auto" w:frame="1"/>
        </w:rPr>
        <w:t>monetare</w:t>
      </w:r>
      <w:proofErr w:type="spellEnd"/>
      <w:r w:rsidRPr="001205E1">
        <w:rPr>
          <w:rStyle w:val="rvts4"/>
          <w:b/>
          <w:bCs/>
          <w:color w:val="000000"/>
          <w:bdr w:val="none" w:sz="0" w:space="0" w:color="auto" w:frame="1"/>
        </w:rPr>
        <w:t xml:space="preserve"> </w:t>
      </w:r>
      <w:r w:rsidRPr="001205E1">
        <w:rPr>
          <w:rStyle w:val="rvts7"/>
          <w:b/>
          <w:color w:val="000000"/>
          <w:bdr w:val="none" w:sz="0" w:space="0" w:color="auto" w:frame="1"/>
        </w:rPr>
        <w:t xml:space="preserve">- 3 </w:t>
      </w:r>
      <w:proofErr w:type="spellStart"/>
      <w:r w:rsidRPr="001205E1">
        <w:rPr>
          <w:rStyle w:val="rvts7"/>
          <w:b/>
          <w:color w:val="000000"/>
          <w:bdr w:val="none" w:sz="0" w:space="0" w:color="auto" w:frame="1"/>
        </w:rPr>
        <w:t>puncte</w:t>
      </w:r>
      <w:proofErr w:type="spellEnd"/>
    </w:p>
    <w:p w14:paraId="6B23BBF4" w14:textId="77777777" w:rsidR="00742878" w:rsidRPr="001205E1" w:rsidRDefault="00742878" w:rsidP="001205E1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1205E1">
        <w:rPr>
          <w:rStyle w:val="rvts7"/>
          <w:color w:val="000000"/>
          <w:bdr w:val="none" w:sz="0" w:space="0" w:color="auto" w:frame="1"/>
        </w:rPr>
        <w:t xml:space="preserve">   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Toate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operaţiunile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bugetare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se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exprimă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în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monedă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naţională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>.;</w:t>
      </w:r>
    </w:p>
    <w:p w14:paraId="54EE7B7F" w14:textId="77777777" w:rsidR="00742878" w:rsidRPr="001205E1" w:rsidRDefault="00742878" w:rsidP="001205E1">
      <w:pPr>
        <w:pStyle w:val="NormalWeb"/>
        <w:shd w:val="clear" w:color="auto" w:fill="FFFFFF"/>
        <w:spacing w:before="0" w:beforeAutospacing="0" w:after="0" w:afterAutospacing="0"/>
        <w:ind w:left="810"/>
        <w:jc w:val="both"/>
        <w:rPr>
          <w:color w:val="000000"/>
        </w:rPr>
      </w:pPr>
    </w:p>
    <w:p w14:paraId="5C049AB7" w14:textId="77777777" w:rsidR="00742878" w:rsidRPr="001205E1" w:rsidRDefault="00742878" w:rsidP="00120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B047AE" w14:textId="77777777" w:rsidR="00742878" w:rsidRPr="001205E1" w:rsidRDefault="00742878" w:rsidP="001205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05E1">
        <w:rPr>
          <w:rFonts w:ascii="Times New Roman" w:hAnsi="Times New Roman" w:cs="Times New Roman"/>
          <w:b/>
          <w:sz w:val="24"/>
          <w:szCs w:val="24"/>
        </w:rPr>
        <w:lastRenderedPageBreak/>
        <w:t>Detaliati</w:t>
      </w:r>
      <w:proofErr w:type="spellEnd"/>
      <w:r w:rsidRPr="001205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05E1">
        <w:rPr>
          <w:rFonts w:ascii="Times New Roman" w:hAnsi="Times New Roman" w:cs="Times New Roman"/>
          <w:b/>
          <w:sz w:val="24"/>
          <w:szCs w:val="24"/>
        </w:rPr>
        <w:t>cheltuielile</w:t>
      </w:r>
      <w:proofErr w:type="spellEnd"/>
      <w:r w:rsidRPr="001205E1">
        <w:rPr>
          <w:rFonts w:ascii="Times New Roman" w:hAnsi="Times New Roman" w:cs="Times New Roman"/>
          <w:b/>
          <w:sz w:val="24"/>
          <w:szCs w:val="24"/>
        </w:rPr>
        <w:t xml:space="preserve"> de personal (OMFP 1917 / 2005).</w:t>
      </w:r>
    </w:p>
    <w:p w14:paraId="00BAB8F4" w14:textId="77777777" w:rsidR="00742878" w:rsidRPr="001205E1" w:rsidRDefault="00742878" w:rsidP="001205E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6561AD8" w14:textId="77777777" w:rsidR="00742878" w:rsidRPr="001205E1" w:rsidRDefault="00742878" w:rsidP="001205E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205E1">
        <w:rPr>
          <w:rStyle w:val="rvts7"/>
          <w:color w:val="000000"/>
          <w:bdr w:val="none" w:sz="0" w:space="0" w:color="auto" w:frame="1"/>
        </w:rPr>
        <w:t xml:space="preserve">   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Cheltuielile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cu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personalul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includ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>:</w:t>
      </w:r>
    </w:p>
    <w:p w14:paraId="00509EC6" w14:textId="14759689" w:rsidR="00742878" w:rsidRPr="001205E1" w:rsidRDefault="00742878" w:rsidP="00EB63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1205E1">
        <w:rPr>
          <w:rStyle w:val="rvts7"/>
          <w:color w:val="000000"/>
          <w:bdr w:val="none" w:sz="0" w:space="0" w:color="auto" w:frame="1"/>
        </w:rPr>
        <w:t>salariile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personalului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(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contul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641) </w:t>
      </w:r>
      <w:r w:rsidRPr="001205E1">
        <w:rPr>
          <w:rStyle w:val="rvts7"/>
          <w:b/>
          <w:color w:val="000000"/>
          <w:bdr w:val="none" w:sz="0" w:space="0" w:color="auto" w:frame="1"/>
        </w:rPr>
        <w:t xml:space="preserve">– 5 </w:t>
      </w:r>
      <w:proofErr w:type="spellStart"/>
      <w:r w:rsidRPr="001205E1">
        <w:rPr>
          <w:rStyle w:val="rvts7"/>
          <w:b/>
          <w:color w:val="000000"/>
          <w:bdr w:val="none" w:sz="0" w:space="0" w:color="auto" w:frame="1"/>
        </w:rPr>
        <w:t>puncte</w:t>
      </w:r>
      <w:proofErr w:type="spellEnd"/>
    </w:p>
    <w:p w14:paraId="2FE7C9CA" w14:textId="331A6819" w:rsidR="00742878" w:rsidRPr="001205E1" w:rsidRDefault="00742878" w:rsidP="00EB63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1205E1">
        <w:rPr>
          <w:rStyle w:val="rvts7"/>
          <w:color w:val="000000"/>
          <w:bdr w:val="none" w:sz="0" w:space="0" w:color="auto" w:frame="1"/>
        </w:rPr>
        <w:t>drepturi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salariale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în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natură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(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contul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642);</w:t>
      </w:r>
      <w:r w:rsidRPr="001205E1">
        <w:rPr>
          <w:rStyle w:val="rvts7"/>
          <w:b/>
          <w:color w:val="000000"/>
          <w:bdr w:val="none" w:sz="0" w:space="0" w:color="auto" w:frame="1"/>
        </w:rPr>
        <w:t xml:space="preserve"> – 5 </w:t>
      </w:r>
      <w:proofErr w:type="spellStart"/>
      <w:r w:rsidRPr="001205E1">
        <w:rPr>
          <w:rStyle w:val="rvts7"/>
          <w:b/>
          <w:color w:val="000000"/>
          <w:bdr w:val="none" w:sz="0" w:space="0" w:color="auto" w:frame="1"/>
        </w:rPr>
        <w:t>puncte</w:t>
      </w:r>
      <w:proofErr w:type="spellEnd"/>
    </w:p>
    <w:p w14:paraId="6A3520E3" w14:textId="38AE5EBF" w:rsidR="00742878" w:rsidRPr="001205E1" w:rsidRDefault="00742878" w:rsidP="00EB63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1205E1">
        <w:rPr>
          <w:rStyle w:val="rvts7"/>
          <w:color w:val="000000"/>
          <w:bdr w:val="none" w:sz="0" w:space="0" w:color="auto" w:frame="1"/>
        </w:rPr>
        <w:t>asigurări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sociale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: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contribuţiile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angajatorilor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pentru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asigurări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sociale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,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asigurări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de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şomaj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,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asigurări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sociale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de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sănătate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,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accidente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de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muncă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şi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boli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profesionale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,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alte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cheltuieli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privind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asigurările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şi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protecţia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socială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(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contul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645);</w:t>
      </w:r>
      <w:r w:rsidRPr="001205E1">
        <w:rPr>
          <w:rStyle w:val="rvts7"/>
          <w:b/>
          <w:color w:val="000000"/>
          <w:bdr w:val="none" w:sz="0" w:space="0" w:color="auto" w:frame="1"/>
        </w:rPr>
        <w:t xml:space="preserve"> – 5 </w:t>
      </w:r>
      <w:proofErr w:type="spellStart"/>
      <w:r w:rsidRPr="001205E1">
        <w:rPr>
          <w:rStyle w:val="rvts7"/>
          <w:b/>
          <w:color w:val="000000"/>
          <w:bdr w:val="none" w:sz="0" w:space="0" w:color="auto" w:frame="1"/>
        </w:rPr>
        <w:t>puncte</w:t>
      </w:r>
      <w:proofErr w:type="spellEnd"/>
    </w:p>
    <w:p w14:paraId="133B9486" w14:textId="1718504A" w:rsidR="00742878" w:rsidRPr="001205E1" w:rsidRDefault="00742878" w:rsidP="00EB63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1205E1">
        <w:rPr>
          <w:rStyle w:val="rvts7"/>
          <w:color w:val="000000"/>
          <w:bdr w:val="none" w:sz="0" w:space="0" w:color="auto" w:frame="1"/>
        </w:rPr>
        <w:t>indemnizaţii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de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delegare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, 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detaşare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(</w:t>
      </w:r>
      <w:proofErr w:type="spellStart"/>
      <w:r w:rsidRPr="001205E1">
        <w:rPr>
          <w:rStyle w:val="rvts7"/>
          <w:color w:val="000000"/>
          <w:bdr w:val="none" w:sz="0" w:space="0" w:color="auto" w:frame="1"/>
        </w:rPr>
        <w:t>contul</w:t>
      </w:r>
      <w:proofErr w:type="spellEnd"/>
      <w:r w:rsidRPr="001205E1">
        <w:rPr>
          <w:rStyle w:val="rvts7"/>
          <w:color w:val="000000"/>
          <w:bdr w:val="none" w:sz="0" w:space="0" w:color="auto" w:frame="1"/>
        </w:rPr>
        <w:t xml:space="preserve"> 646). </w:t>
      </w:r>
      <w:r w:rsidRPr="001205E1">
        <w:rPr>
          <w:rStyle w:val="rvts7"/>
          <w:b/>
          <w:color w:val="000000"/>
          <w:bdr w:val="none" w:sz="0" w:space="0" w:color="auto" w:frame="1"/>
        </w:rPr>
        <w:t xml:space="preserve">– 5 </w:t>
      </w:r>
      <w:proofErr w:type="spellStart"/>
      <w:r w:rsidRPr="001205E1">
        <w:rPr>
          <w:rStyle w:val="rvts7"/>
          <w:b/>
          <w:color w:val="000000"/>
          <w:bdr w:val="none" w:sz="0" w:space="0" w:color="auto" w:frame="1"/>
        </w:rPr>
        <w:t>puncte</w:t>
      </w:r>
      <w:proofErr w:type="spellEnd"/>
    </w:p>
    <w:p w14:paraId="568882C3" w14:textId="254DCFAF" w:rsidR="00742878" w:rsidRPr="001205E1" w:rsidRDefault="00742878" w:rsidP="001205E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205E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1205E1">
        <w:rPr>
          <w:rFonts w:ascii="Times New Roman" w:hAnsi="Times New Roman" w:cs="Times New Roman"/>
          <w:b/>
          <w:sz w:val="24"/>
          <w:szCs w:val="24"/>
        </w:rPr>
        <w:t>5.</w:t>
      </w:r>
      <w:r w:rsidR="001205E1" w:rsidRPr="001205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05E1">
        <w:rPr>
          <w:rFonts w:ascii="Times New Roman" w:hAnsi="Times New Roman" w:cs="Times New Roman"/>
          <w:b/>
          <w:sz w:val="24"/>
          <w:szCs w:val="24"/>
        </w:rPr>
        <w:t>Rezultatele</w:t>
      </w:r>
      <w:proofErr w:type="spellEnd"/>
      <w:r w:rsidRPr="001205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05E1">
        <w:rPr>
          <w:rFonts w:ascii="Times New Roman" w:hAnsi="Times New Roman" w:cs="Times New Roman"/>
          <w:b/>
          <w:sz w:val="24"/>
          <w:szCs w:val="24"/>
        </w:rPr>
        <w:t>inventarierii</w:t>
      </w:r>
      <w:proofErr w:type="spellEnd"/>
      <w:r w:rsidRPr="001205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05E1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1205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05E1">
        <w:rPr>
          <w:rFonts w:ascii="Times New Roman" w:hAnsi="Times New Roman" w:cs="Times New Roman"/>
          <w:b/>
          <w:sz w:val="24"/>
          <w:szCs w:val="24"/>
        </w:rPr>
        <w:t>Registrul</w:t>
      </w:r>
      <w:proofErr w:type="spellEnd"/>
      <w:r w:rsidRPr="001205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05E1">
        <w:rPr>
          <w:rFonts w:ascii="Times New Roman" w:hAnsi="Times New Roman" w:cs="Times New Roman"/>
          <w:b/>
          <w:sz w:val="24"/>
          <w:szCs w:val="24"/>
        </w:rPr>
        <w:t>inventar</w:t>
      </w:r>
      <w:proofErr w:type="spellEnd"/>
      <w:r w:rsidRPr="001205E1">
        <w:rPr>
          <w:rFonts w:ascii="Times New Roman" w:hAnsi="Times New Roman" w:cs="Times New Roman"/>
          <w:b/>
          <w:sz w:val="24"/>
          <w:szCs w:val="24"/>
        </w:rPr>
        <w:t xml:space="preserve"> (OMFP 2861 / 2009)</w:t>
      </w:r>
    </w:p>
    <w:p w14:paraId="44CB9327" w14:textId="77777777" w:rsidR="00EB6372" w:rsidRDefault="00742878" w:rsidP="001205E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4"/>
          <w:color w:val="191919"/>
          <w:bdr w:val="none" w:sz="0" w:space="0" w:color="auto" w:frame="1"/>
        </w:rPr>
      </w:pPr>
      <w:r w:rsidRPr="001205E1">
        <w:rPr>
          <w:rStyle w:val="rvts4"/>
          <w:color w:val="191919"/>
          <w:bdr w:val="none" w:sz="0" w:space="0" w:color="auto" w:frame="1"/>
        </w:rPr>
        <w:t> </w:t>
      </w:r>
      <w:r w:rsidRPr="001205E1">
        <w:rPr>
          <w:rStyle w:val="rvts4"/>
          <w:color w:val="191919"/>
          <w:bdr w:val="none" w:sz="0" w:space="0" w:color="auto" w:frame="1"/>
        </w:rPr>
        <w:tab/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Rezultatele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inventarierii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se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înscriu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de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către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comisia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de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inventariere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într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-un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proces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>-verbal.</w:t>
      </w:r>
      <w:r w:rsidR="00EB6372">
        <w:rPr>
          <w:rStyle w:val="rvts4"/>
          <w:color w:val="191919"/>
          <w:bdr w:val="none" w:sz="0" w:space="0" w:color="auto" w:frame="1"/>
        </w:rPr>
        <w:t xml:space="preserve"> </w:t>
      </w:r>
    </w:p>
    <w:p w14:paraId="4E0D525F" w14:textId="1730C393" w:rsidR="00742878" w:rsidRPr="001205E1" w:rsidRDefault="00742878" w:rsidP="001205E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4"/>
          <w:b/>
          <w:color w:val="191919"/>
          <w:bdr w:val="none" w:sz="0" w:space="0" w:color="auto" w:frame="1"/>
        </w:rPr>
      </w:pPr>
      <w:r w:rsidRPr="001205E1">
        <w:rPr>
          <w:rStyle w:val="rvts4"/>
          <w:b/>
          <w:color w:val="191919"/>
          <w:bdr w:val="none" w:sz="0" w:space="0" w:color="auto" w:frame="1"/>
        </w:rPr>
        <w:t xml:space="preserve">2 </w:t>
      </w:r>
      <w:proofErr w:type="spellStart"/>
      <w:r w:rsidRPr="001205E1">
        <w:rPr>
          <w:rStyle w:val="rvts4"/>
          <w:b/>
          <w:color w:val="191919"/>
          <w:bdr w:val="none" w:sz="0" w:space="0" w:color="auto" w:frame="1"/>
        </w:rPr>
        <w:t>puncte</w:t>
      </w:r>
      <w:proofErr w:type="spellEnd"/>
    </w:p>
    <w:p w14:paraId="701DF70D" w14:textId="77777777" w:rsidR="00742878" w:rsidRPr="001205E1" w:rsidRDefault="00742878" w:rsidP="001205E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8A33071" w14:textId="77777777" w:rsidR="00EB6372" w:rsidRDefault="00742878" w:rsidP="001205E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4"/>
          <w:b/>
          <w:color w:val="191919"/>
          <w:bdr w:val="none" w:sz="0" w:space="0" w:color="auto" w:frame="1"/>
        </w:rPr>
      </w:pPr>
      <w:r w:rsidRPr="001205E1">
        <w:rPr>
          <w:rStyle w:val="rvts4"/>
          <w:color w:val="191919"/>
          <w:bdr w:val="none" w:sz="0" w:space="0" w:color="auto" w:frame="1"/>
        </w:rPr>
        <w:t xml:space="preserve">  </w:t>
      </w:r>
      <w:r w:rsidRPr="001205E1">
        <w:rPr>
          <w:rStyle w:val="rvts4"/>
          <w:color w:val="191919"/>
          <w:bdr w:val="none" w:sz="0" w:space="0" w:color="auto" w:frame="1"/>
        </w:rPr>
        <w:tab/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Procesul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-verbal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privind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rezultatele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inventarierii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trebuie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să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conţină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,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în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principal,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următoarele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elemente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: data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întocmirii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,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numele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şi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prenumele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membrilor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comisiei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de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inventariere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,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numărul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şi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data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deciziei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de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numire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a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comisiei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de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inventariere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,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gestiunea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>/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gestiunile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inventariată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>/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inventariate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, data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începerii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şi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terminării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operaţiunii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de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inventariere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,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rezultatele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inventarierii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,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concluziile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şi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propunerile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comisiei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cu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privire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la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cauzele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plusurilor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şi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ale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lipsurilor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constatate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şi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persoanele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vinovate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, precum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şi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propuneri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de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măsuri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în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legătură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cu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acestea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,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volumul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stocurilor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depreciate,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fără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mişcare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, cu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mişcare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lentă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,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greu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vandabile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,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fără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desfacere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asigurată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şi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propuneri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de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măsuri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în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vederea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reintegrării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lor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în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circuitul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economic,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propuneri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de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scoatere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din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funcţiune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a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imobilizărilor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corporale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,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respectiv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din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evidenţă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a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imobilizărilor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necorporale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,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propuneri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de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scoatere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din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uz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a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materialelor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de natura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obiectelor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de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inventar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şi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declasare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sau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casare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a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unor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stocuri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,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constatări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privind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păstrarea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,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depozitarea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,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conservarea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,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asigurarea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integrităţii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bunurilor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din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gestiune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, precum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şi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alte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aspecte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legate de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activitatea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gestiunii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inventariate</w:t>
      </w:r>
      <w:proofErr w:type="spellEnd"/>
      <w:r w:rsidRPr="001205E1">
        <w:rPr>
          <w:rStyle w:val="rvts4"/>
          <w:b/>
          <w:color w:val="191919"/>
          <w:bdr w:val="none" w:sz="0" w:space="0" w:color="auto" w:frame="1"/>
        </w:rPr>
        <w:t>.</w:t>
      </w:r>
    </w:p>
    <w:p w14:paraId="489BA72E" w14:textId="67863BA9" w:rsidR="00742878" w:rsidRPr="001205E1" w:rsidRDefault="00742878" w:rsidP="001205E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205E1">
        <w:rPr>
          <w:rStyle w:val="rvts4"/>
          <w:b/>
          <w:color w:val="191919"/>
          <w:bdr w:val="none" w:sz="0" w:space="0" w:color="auto" w:frame="1"/>
        </w:rPr>
        <w:t xml:space="preserve">6 </w:t>
      </w:r>
      <w:proofErr w:type="spellStart"/>
      <w:r w:rsidRPr="001205E1">
        <w:rPr>
          <w:rStyle w:val="rvts4"/>
          <w:b/>
          <w:color w:val="191919"/>
          <w:bdr w:val="none" w:sz="0" w:space="0" w:color="auto" w:frame="1"/>
        </w:rPr>
        <w:t>puncte</w:t>
      </w:r>
      <w:proofErr w:type="spellEnd"/>
    </w:p>
    <w:p w14:paraId="5E9B9C39" w14:textId="77777777" w:rsidR="00EB6372" w:rsidRDefault="00742878" w:rsidP="001205E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4"/>
          <w:color w:val="191919"/>
          <w:bdr w:val="none" w:sz="0" w:space="0" w:color="auto" w:frame="1"/>
        </w:rPr>
      </w:pPr>
      <w:bookmarkStart w:id="0" w:name="2353955"/>
      <w:bookmarkEnd w:id="0"/>
      <w:r w:rsidRPr="001205E1">
        <w:rPr>
          <w:rStyle w:val="rvts4"/>
          <w:color w:val="191919"/>
          <w:bdr w:val="none" w:sz="0" w:space="0" w:color="auto" w:frame="1"/>
        </w:rPr>
        <w:t xml:space="preserve">    </w:t>
      </w:r>
      <w:r w:rsidRPr="001205E1">
        <w:rPr>
          <w:rStyle w:val="rvts4"/>
          <w:color w:val="191919"/>
          <w:bdr w:val="none" w:sz="0" w:space="0" w:color="auto" w:frame="1"/>
        </w:rPr>
        <w:tab/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Propunerile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cuprinse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în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procesul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-verbal al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comisiei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de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inventariere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se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prezintă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,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în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termen de 7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zile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lucrătoare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de la data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încheierii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operaţiunilor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de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inventariere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,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administratorului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,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ordonatorului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de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credite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sau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persoanei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responsabile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cu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gestiunea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entităţii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.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Acesta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, cu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avizul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conducătorului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compartimentului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financiar-contabil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şi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al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conducătorului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compartimentului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juridic, decide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asupra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soluţionării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propunerilor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făcute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, cu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respectarea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dispoziţiilor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legale</w:t>
      </w:r>
      <w:proofErr w:type="spellEnd"/>
      <w:r w:rsidR="00EB6372">
        <w:rPr>
          <w:rStyle w:val="rvts4"/>
          <w:color w:val="191919"/>
          <w:bdr w:val="none" w:sz="0" w:space="0" w:color="auto" w:frame="1"/>
        </w:rPr>
        <w:t>.</w:t>
      </w:r>
    </w:p>
    <w:p w14:paraId="16697A7D" w14:textId="4C25BB9F" w:rsidR="00742878" w:rsidRPr="001205E1" w:rsidRDefault="00742878" w:rsidP="001205E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05E1">
        <w:rPr>
          <w:rStyle w:val="rvts4"/>
          <w:b/>
          <w:color w:val="191919"/>
          <w:bdr w:val="none" w:sz="0" w:space="0" w:color="auto" w:frame="1"/>
        </w:rPr>
        <w:t xml:space="preserve">4 </w:t>
      </w:r>
      <w:proofErr w:type="spellStart"/>
      <w:r w:rsidRPr="001205E1">
        <w:rPr>
          <w:rStyle w:val="rvts4"/>
          <w:b/>
          <w:color w:val="191919"/>
          <w:bdr w:val="none" w:sz="0" w:space="0" w:color="auto" w:frame="1"/>
        </w:rPr>
        <w:t>puncte</w:t>
      </w:r>
      <w:proofErr w:type="spellEnd"/>
    </w:p>
    <w:p w14:paraId="7C000997" w14:textId="77777777" w:rsidR="00EB6372" w:rsidRDefault="00742878" w:rsidP="001205E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4"/>
          <w:b/>
          <w:color w:val="191919"/>
          <w:bdr w:val="none" w:sz="0" w:space="0" w:color="auto" w:frame="1"/>
        </w:rPr>
      </w:pPr>
      <w:bookmarkStart w:id="1" w:name="2353956"/>
      <w:bookmarkEnd w:id="1"/>
      <w:r w:rsidRPr="001205E1">
        <w:rPr>
          <w:rStyle w:val="rvts4"/>
          <w:color w:val="191919"/>
          <w:bdr w:val="none" w:sz="0" w:space="0" w:color="auto" w:frame="1"/>
        </w:rPr>
        <w:t>   </w:t>
      </w:r>
      <w:r w:rsidRPr="001205E1">
        <w:rPr>
          <w:rStyle w:val="rvts4"/>
          <w:color w:val="191919"/>
          <w:bdr w:val="none" w:sz="0" w:space="0" w:color="auto" w:frame="1"/>
        </w:rPr>
        <w:tab/>
        <w:t>"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Registrul-inventar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" (cod 14-1-2)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este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un document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contabil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obligatoriu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în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care se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înscriu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rezultatele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inventarierii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elementelor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de natura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activelor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,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datoriilor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şi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capitalurilor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proprii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,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grupate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după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natura lor, conform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posturilor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din bilanţ.</w:t>
      </w:r>
    </w:p>
    <w:p w14:paraId="678CBAAA" w14:textId="32262256" w:rsidR="00742878" w:rsidRPr="001205E1" w:rsidRDefault="00742878" w:rsidP="001205E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05E1">
        <w:rPr>
          <w:rStyle w:val="rvts4"/>
          <w:b/>
          <w:color w:val="191919"/>
          <w:bdr w:val="none" w:sz="0" w:space="0" w:color="auto" w:frame="1"/>
        </w:rPr>
        <w:t xml:space="preserve">4 </w:t>
      </w:r>
      <w:proofErr w:type="spellStart"/>
      <w:r w:rsidRPr="001205E1">
        <w:rPr>
          <w:rStyle w:val="rvts4"/>
          <w:b/>
          <w:color w:val="191919"/>
          <w:bdr w:val="none" w:sz="0" w:space="0" w:color="auto" w:frame="1"/>
        </w:rPr>
        <w:t>puncte</w:t>
      </w:r>
      <w:proofErr w:type="spellEnd"/>
    </w:p>
    <w:p w14:paraId="04E27242" w14:textId="7E45FF33" w:rsidR="00EB6372" w:rsidRDefault="00742878" w:rsidP="001205E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4"/>
          <w:b/>
          <w:color w:val="191919"/>
          <w:bdr w:val="none" w:sz="0" w:space="0" w:color="auto" w:frame="1"/>
        </w:rPr>
      </w:pPr>
      <w:r w:rsidRPr="001205E1">
        <w:rPr>
          <w:rStyle w:val="rvts4"/>
          <w:color w:val="191919"/>
          <w:bdr w:val="none" w:sz="0" w:space="0" w:color="auto" w:frame="1"/>
        </w:rPr>
        <w:t xml:space="preserve">    </w:t>
      </w:r>
      <w:r w:rsidR="00EB6372">
        <w:rPr>
          <w:rStyle w:val="rvts4"/>
          <w:color w:val="191919"/>
          <w:bdr w:val="none" w:sz="0" w:space="0" w:color="auto" w:frame="1"/>
        </w:rPr>
        <w:tab/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Elementele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de natura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activelor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,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datoriilor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şi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capitalurilor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proprii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înscrise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în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registrul-inventar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au la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bază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listele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de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inventariere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,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procesele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-verbale de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inventariere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şi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situaţiile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analitice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,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după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caz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, care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justifică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conţinutul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</w:t>
      </w:r>
      <w:proofErr w:type="spellStart"/>
      <w:r w:rsidRPr="001205E1">
        <w:rPr>
          <w:rStyle w:val="rvts4"/>
          <w:color w:val="191919"/>
          <w:bdr w:val="none" w:sz="0" w:space="0" w:color="auto" w:frame="1"/>
        </w:rPr>
        <w:t>fiecărui</w:t>
      </w:r>
      <w:proofErr w:type="spellEnd"/>
      <w:r w:rsidRPr="001205E1">
        <w:rPr>
          <w:rStyle w:val="rvts4"/>
          <w:color w:val="191919"/>
          <w:bdr w:val="none" w:sz="0" w:space="0" w:color="auto" w:frame="1"/>
        </w:rPr>
        <w:t xml:space="preserve"> post din bilanţ.</w:t>
      </w:r>
    </w:p>
    <w:p w14:paraId="2548412E" w14:textId="5B19B931" w:rsidR="00742878" w:rsidRPr="001205E1" w:rsidRDefault="00742878" w:rsidP="001205E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05E1">
        <w:rPr>
          <w:rStyle w:val="rvts4"/>
          <w:b/>
          <w:color w:val="191919"/>
          <w:bdr w:val="none" w:sz="0" w:space="0" w:color="auto" w:frame="1"/>
        </w:rPr>
        <w:t xml:space="preserve">4 </w:t>
      </w:r>
      <w:proofErr w:type="spellStart"/>
      <w:r w:rsidRPr="001205E1">
        <w:rPr>
          <w:rStyle w:val="rvts4"/>
          <w:b/>
          <w:color w:val="191919"/>
          <w:bdr w:val="none" w:sz="0" w:space="0" w:color="auto" w:frame="1"/>
        </w:rPr>
        <w:t>puncte</w:t>
      </w:r>
      <w:proofErr w:type="spellEnd"/>
    </w:p>
    <w:p w14:paraId="5FF95734" w14:textId="77777777" w:rsidR="00742878" w:rsidRPr="001205E1" w:rsidRDefault="00742878" w:rsidP="001205E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B934964" w14:textId="77777777" w:rsidR="00034095" w:rsidRPr="001205E1" w:rsidRDefault="00034095" w:rsidP="00120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4095" w:rsidRPr="001205E1" w:rsidSect="001205E1">
      <w:pgSz w:w="12240" w:h="15840"/>
      <w:pgMar w:top="576" w:right="864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6C8"/>
    <w:multiLevelType w:val="hybridMultilevel"/>
    <w:tmpl w:val="1CC414F0"/>
    <w:lvl w:ilvl="0" w:tplc="5B089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CF661E"/>
    <w:multiLevelType w:val="hybridMultilevel"/>
    <w:tmpl w:val="A098764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878"/>
    <w:rsid w:val="00034095"/>
    <w:rsid w:val="001205E1"/>
    <w:rsid w:val="005863B7"/>
    <w:rsid w:val="00742878"/>
    <w:rsid w:val="00EB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F01AB"/>
  <w15:docId w15:val="{C70D87BA-B92D-42BC-9A9E-B413E1E1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">
    <w:name w:val="rvts4"/>
    <w:basedOn w:val="DefaultParagraphFont"/>
    <w:rsid w:val="00742878"/>
  </w:style>
  <w:style w:type="character" w:customStyle="1" w:styleId="rvts7">
    <w:name w:val="rvts7"/>
    <w:basedOn w:val="DefaultParagraphFont"/>
    <w:rsid w:val="00742878"/>
  </w:style>
  <w:style w:type="paragraph" w:styleId="ListParagraph">
    <w:name w:val="List Paragraph"/>
    <w:basedOn w:val="Normal"/>
    <w:uiPriority w:val="34"/>
    <w:qFormat/>
    <w:rsid w:val="0074287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rsid w:val="001205E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rsid w:val="001205E1"/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1205E1"/>
    <w:pPr>
      <w:spacing w:before="100" w:beforeAutospacing="1" w:after="142"/>
    </w:pPr>
    <w:rPr>
      <w:rFonts w:ascii="Calibri" w:eastAsia="Times New Roman" w:hAnsi="Calibri" w:cs="Times New Roman"/>
      <w:color w:val="00000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lianacioabla@yahoo.com</cp:lastModifiedBy>
  <cp:revision>5</cp:revision>
  <cp:lastPrinted>2022-03-21T09:13:00Z</cp:lastPrinted>
  <dcterms:created xsi:type="dcterms:W3CDTF">2022-03-21T08:59:00Z</dcterms:created>
  <dcterms:modified xsi:type="dcterms:W3CDTF">2022-03-21T09:15:00Z</dcterms:modified>
</cp:coreProperties>
</file>